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EA5" w:rsidRPr="000E4EA5" w:rsidRDefault="000E4EA5" w:rsidP="000E4EA5">
      <w:pPr>
        <w:spacing w:line="240" w:lineRule="exact"/>
        <w:jc w:val="right"/>
        <w:rPr>
          <w:rFonts w:ascii="Times New Roman" w:hAnsi="Times New Roman"/>
          <w:sz w:val="28"/>
          <w:szCs w:val="28"/>
        </w:rPr>
      </w:pPr>
      <w:r w:rsidRPr="000E4EA5">
        <w:rPr>
          <w:rFonts w:ascii="Times New Roman" w:hAnsi="Times New Roman"/>
          <w:sz w:val="28"/>
          <w:szCs w:val="28"/>
        </w:rPr>
        <w:t>Приложение 2</w:t>
      </w:r>
    </w:p>
    <w:p w:rsidR="00CA6728" w:rsidRPr="00BA0B84" w:rsidRDefault="00CA6728" w:rsidP="00CF12CE">
      <w:pPr>
        <w:spacing w:line="240" w:lineRule="exact"/>
        <w:jc w:val="center"/>
        <w:rPr>
          <w:rFonts w:ascii="Times New Roman" w:hAnsi="Times New Roman"/>
          <w:b/>
          <w:sz w:val="28"/>
          <w:szCs w:val="28"/>
        </w:rPr>
      </w:pPr>
      <w:r w:rsidRPr="00BA0B84">
        <w:rPr>
          <w:rFonts w:ascii="Times New Roman" w:hAnsi="Times New Roman"/>
          <w:b/>
          <w:sz w:val="28"/>
          <w:szCs w:val="28"/>
        </w:rPr>
        <w:t>Подходы к формированию структурных элементов государственных программ Ставропольского края</w:t>
      </w:r>
    </w:p>
    <w:p w:rsidR="00CA6728" w:rsidRPr="00BA0B84" w:rsidRDefault="00CA6728" w:rsidP="00CF12CE">
      <w:pPr>
        <w:spacing w:after="0"/>
        <w:ind w:firstLine="709"/>
        <w:jc w:val="both"/>
        <w:rPr>
          <w:rFonts w:ascii="Times New Roman" w:hAnsi="Times New Roman"/>
          <w:sz w:val="28"/>
          <w:szCs w:val="28"/>
        </w:rPr>
      </w:pPr>
    </w:p>
    <w:p w:rsidR="00CA6728" w:rsidRPr="00BA0B84" w:rsidRDefault="00CA6728" w:rsidP="00CF12CE">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xml:space="preserve">Государственная программа Ставропольского края (далее – Программа) включает в себя две взаимосвязанные иерархические структуры – структура целеполагания Программы (цели Программы, задачи подпрограмм Программы, индикаторы достижения целей Программы, показатели решения задач подпрограмм Программы) и структура элементов Программы (подпрограммы, основные мероприятия подпрограмм). </w:t>
      </w:r>
    </w:p>
    <w:p w:rsidR="00CA6728" w:rsidRPr="00BA0B84" w:rsidRDefault="00CA6728" w:rsidP="00CF12CE">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При формировании указанных иерархических структур следует руководствоваться следующими правилами:</w:t>
      </w:r>
    </w:p>
    <w:p w:rsidR="00CA6728" w:rsidRPr="00BA0B84" w:rsidRDefault="00CA6728" w:rsidP="00CF12CE">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1) цели Программы, индикаторы их достижения и подпрограммы:</w:t>
      </w:r>
    </w:p>
    <w:p w:rsidR="00CA6728" w:rsidRPr="00BA0B84" w:rsidRDefault="00CA6728" w:rsidP="00CF12CE">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количество целей Программы не должно превышать количества подпрограмм программы;</w:t>
      </w:r>
    </w:p>
    <w:p w:rsidR="00CA6728" w:rsidRPr="00BA0B84" w:rsidRDefault="00CA6728" w:rsidP="00CF12CE">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достижение одной цели может осуществляться путем реализации более чем одной подпрограммы;</w:t>
      </w:r>
    </w:p>
    <w:p w:rsidR="00CA6728" w:rsidRPr="00BA0B84" w:rsidRDefault="00CA6728" w:rsidP="00C430FC">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реализация одной подпрограммы не может оказывать влияние на достижение нескольких целей;</w:t>
      </w:r>
    </w:p>
    <w:p w:rsidR="00CA6728" w:rsidRPr="00BA0B84" w:rsidRDefault="00CA6728" w:rsidP="00C430FC">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достижение отдельной цели характеризуется отдельной группой индикаторов ее достижения (индикатором ее достижения);</w:t>
      </w:r>
    </w:p>
    <w:p w:rsidR="00CA6728" w:rsidRPr="00BA0B84" w:rsidRDefault="00CA6728" w:rsidP="00C430FC">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отдельный индикатор достижения цели не может характеризовать достижение различных целей Программы;</w:t>
      </w:r>
    </w:p>
    <w:p w:rsidR="00CA6728" w:rsidRPr="00BA0B84" w:rsidRDefault="00CA6728" w:rsidP="00C430FC">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реализация отдельной подпрограммы может оказывать влияние на достижение группы индикаторов (индикатора), характеризующих (характеризующего) достижение одной цели.</w:t>
      </w:r>
    </w:p>
    <w:p w:rsidR="00CA6728" w:rsidRPr="00BA0B84" w:rsidRDefault="00CA6728" w:rsidP="00CF12CE">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2) задачи подпрограммы, показатели ее решения и основные мероприятия:</w:t>
      </w:r>
    </w:p>
    <w:p w:rsidR="00CA6728" w:rsidRPr="00BA0B84" w:rsidRDefault="00CA6728" w:rsidP="00D96707">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количество задач подпрограмм не должно превышать количества основных мероприятий;</w:t>
      </w:r>
    </w:p>
    <w:p w:rsidR="00CA6728" w:rsidRPr="00BA0B84" w:rsidRDefault="00CA6728" w:rsidP="00D96707">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решение задачи подпрограммы может осуществляться путем реализации более чем одного основного мероприятия;</w:t>
      </w:r>
    </w:p>
    <w:p w:rsidR="00CA6728" w:rsidRPr="00BA0B84" w:rsidRDefault="00CA6728" w:rsidP="00D96707">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реализация одного основного мероприятия не может оказывать влияние на решение нескольких задач;</w:t>
      </w:r>
    </w:p>
    <w:p w:rsidR="00CA6728" w:rsidRPr="00BA0B84" w:rsidRDefault="00CA6728" w:rsidP="00032970">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решение отдельной задачи характеризуется отдельной группой показателей ее решения (показателем ее решения);</w:t>
      </w:r>
    </w:p>
    <w:p w:rsidR="00CA6728" w:rsidRPr="00BA0B84" w:rsidRDefault="00CA6728" w:rsidP="00032970">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отдельный показатель решения задачи не может характеризовать решение различных задач подпрограммы;</w:t>
      </w:r>
    </w:p>
    <w:p w:rsidR="00CA6728" w:rsidRPr="00BA0B84" w:rsidRDefault="00CA6728" w:rsidP="00032970">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реализация отдельного основного мероприятия может оказывать влияние на достижение группы показателей решения задач (показателя решения задачи), характеризующих достижение одной задачи.</w:t>
      </w:r>
    </w:p>
    <w:p w:rsidR="00CA6728" w:rsidRPr="00BA0B84" w:rsidRDefault="00CA6728" w:rsidP="00032970">
      <w:pPr>
        <w:widowControl w:val="0"/>
        <w:autoSpaceDE w:val="0"/>
        <w:autoSpaceDN w:val="0"/>
        <w:adjustRightInd w:val="0"/>
        <w:spacing w:after="0" w:line="240" w:lineRule="auto"/>
        <w:ind w:firstLine="700"/>
        <w:jc w:val="both"/>
        <w:rPr>
          <w:rFonts w:ascii="Times New Roman" w:hAnsi="Times New Roman"/>
          <w:sz w:val="28"/>
          <w:szCs w:val="28"/>
          <w:lang w:eastAsia="ru-RU"/>
        </w:rPr>
      </w:pPr>
      <w:r w:rsidRPr="00BA0B84">
        <w:rPr>
          <w:rFonts w:ascii="Times New Roman" w:hAnsi="Times New Roman"/>
          <w:sz w:val="28"/>
          <w:szCs w:val="28"/>
          <w:lang w:eastAsia="ru-RU"/>
        </w:rPr>
        <w:t xml:space="preserve">Цели Программы и индикаторы их достижения, задачи подпрограмм Программы и показатели их решения должны формулироваться с учетом требований, определенных методическими указаниями разработки и </w:t>
      </w:r>
      <w:r w:rsidRPr="00BA0B84">
        <w:rPr>
          <w:rFonts w:ascii="Times New Roman" w:hAnsi="Times New Roman"/>
          <w:sz w:val="28"/>
          <w:szCs w:val="28"/>
          <w:lang w:eastAsia="ru-RU"/>
        </w:rPr>
        <w:lastRenderedPageBreak/>
        <w:t>реализации Программ.</w:t>
      </w:r>
    </w:p>
    <w:p w:rsidR="00CA6728" w:rsidRPr="00BA0B84" w:rsidRDefault="00CA6728" w:rsidP="00CC202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A0B84">
        <w:rPr>
          <w:rFonts w:ascii="Times New Roman" w:hAnsi="Times New Roman"/>
          <w:sz w:val="28"/>
          <w:szCs w:val="28"/>
          <w:lang w:eastAsia="ru-RU"/>
        </w:rPr>
        <w:t>Подпрограмма «Обеспечение реализации Программы и общепрограммные мероприятия» оказывает влияние на достижение всех целей Программы. Задачи в данной подпрограмме не формулируются.</w:t>
      </w:r>
    </w:p>
    <w:p w:rsidR="00CA6728" w:rsidRPr="00BA0B84" w:rsidRDefault="00CA6728" w:rsidP="00CC2021">
      <w:pPr>
        <w:shd w:val="clear" w:color="auto" w:fill="FFFFFF"/>
        <w:spacing w:after="0" w:line="317" w:lineRule="exact"/>
        <w:ind w:firstLine="709"/>
        <w:jc w:val="both"/>
        <w:rPr>
          <w:rFonts w:ascii="Times New Roman" w:hAnsi="Times New Roman"/>
          <w:sz w:val="28"/>
          <w:szCs w:val="28"/>
          <w:lang w:eastAsia="ru-RU"/>
        </w:rPr>
      </w:pPr>
      <w:r w:rsidRPr="00BA0B84">
        <w:rPr>
          <w:rFonts w:ascii="Times New Roman" w:hAnsi="Times New Roman"/>
          <w:spacing w:val="-5"/>
          <w:sz w:val="28"/>
          <w:szCs w:val="28"/>
          <w:lang w:eastAsia="ru-RU"/>
        </w:rPr>
        <w:t xml:space="preserve">Структура кода целевой статьи расходов краевого бюджета (бюджета ТФОМС СК) начиная с бюджетов на 2016 год и плановый период </w:t>
      </w:r>
      <w:r w:rsidRPr="00BA0B84">
        <w:rPr>
          <w:rFonts w:ascii="Times New Roman" w:hAnsi="Times New Roman"/>
          <w:spacing w:val="-4"/>
          <w:sz w:val="28"/>
          <w:szCs w:val="28"/>
          <w:lang w:eastAsia="ru-RU"/>
        </w:rPr>
        <w:t xml:space="preserve">2017 и 2018 годов </w:t>
      </w:r>
      <w:r w:rsidRPr="00BA0B84">
        <w:rPr>
          <w:rFonts w:ascii="Times New Roman" w:hAnsi="Times New Roman"/>
          <w:sz w:val="28"/>
          <w:szCs w:val="28"/>
          <w:lang w:eastAsia="ru-RU"/>
        </w:rPr>
        <w:t>состоит из десяти разрядов и включает следующие составные части:</w:t>
      </w:r>
    </w:p>
    <w:p w:rsidR="00CA6728" w:rsidRPr="00BA0B84" w:rsidRDefault="00CA6728" w:rsidP="00CC2021">
      <w:pPr>
        <w:spacing w:after="0" w:line="1" w:lineRule="exact"/>
        <w:ind w:firstLine="709"/>
        <w:rPr>
          <w:rFonts w:ascii="Times New Roman" w:hAnsi="Times New Roman"/>
          <w:sz w:val="2"/>
          <w:szCs w:val="2"/>
          <w:lang w:eastAsia="ru-RU"/>
        </w:rPr>
      </w:pPr>
    </w:p>
    <w:tbl>
      <w:tblPr>
        <w:tblW w:w="0" w:type="auto"/>
        <w:tblInd w:w="-140" w:type="dxa"/>
        <w:tblLayout w:type="fixed"/>
        <w:tblCellMar>
          <w:left w:w="40" w:type="dxa"/>
          <w:right w:w="40" w:type="dxa"/>
        </w:tblCellMar>
        <w:tblLook w:val="0000"/>
      </w:tblPr>
      <w:tblGrid>
        <w:gridCol w:w="900"/>
        <w:gridCol w:w="1080"/>
        <w:gridCol w:w="1440"/>
        <w:gridCol w:w="1260"/>
        <w:gridCol w:w="1088"/>
        <w:gridCol w:w="749"/>
        <w:gridCol w:w="739"/>
        <w:gridCol w:w="739"/>
        <w:gridCol w:w="720"/>
        <w:gridCol w:w="744"/>
      </w:tblGrid>
      <w:tr w:rsidR="00CA6728" w:rsidRPr="00573D5C" w:rsidTr="00C00CCD">
        <w:trPr>
          <w:trHeight w:hRule="exact" w:val="374"/>
        </w:trPr>
        <w:tc>
          <w:tcPr>
            <w:tcW w:w="9459" w:type="dxa"/>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A6728" w:rsidRPr="00BA0B84" w:rsidRDefault="00CA6728" w:rsidP="00673ABB">
            <w:pPr>
              <w:shd w:val="clear" w:color="auto" w:fill="FFFFFF"/>
              <w:spacing w:after="0" w:line="240" w:lineRule="auto"/>
              <w:ind w:left="3715"/>
              <w:rPr>
                <w:rFonts w:ascii="Times New Roman" w:hAnsi="Times New Roman"/>
                <w:sz w:val="20"/>
                <w:szCs w:val="20"/>
                <w:lang w:eastAsia="ru-RU"/>
              </w:rPr>
            </w:pPr>
            <w:r w:rsidRPr="00BA0B84">
              <w:rPr>
                <w:rFonts w:ascii="Times New Roman" w:hAnsi="Times New Roman"/>
                <w:sz w:val="20"/>
                <w:szCs w:val="20"/>
                <w:lang w:eastAsia="ru-RU"/>
              </w:rPr>
              <w:t>Целевая статья</w:t>
            </w:r>
          </w:p>
        </w:tc>
      </w:tr>
      <w:tr w:rsidR="00CA6728" w:rsidRPr="00573D5C" w:rsidTr="00C00CCD">
        <w:trPr>
          <w:trHeight w:hRule="exact" w:val="355"/>
        </w:trPr>
        <w:tc>
          <w:tcPr>
            <w:tcW w:w="576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CA6728" w:rsidRPr="00BA0B84" w:rsidRDefault="00CA6728" w:rsidP="00673ABB">
            <w:pPr>
              <w:shd w:val="clear" w:color="auto" w:fill="FFFFFF"/>
              <w:spacing w:after="0" w:line="240" w:lineRule="auto"/>
              <w:ind w:left="1138"/>
              <w:rPr>
                <w:rFonts w:ascii="Times New Roman" w:hAnsi="Times New Roman"/>
                <w:sz w:val="20"/>
                <w:szCs w:val="20"/>
                <w:lang w:eastAsia="ru-RU"/>
              </w:rPr>
            </w:pPr>
            <w:r w:rsidRPr="00BA0B84">
              <w:rPr>
                <w:rFonts w:ascii="Times New Roman" w:hAnsi="Times New Roman"/>
                <w:sz w:val="20"/>
                <w:szCs w:val="20"/>
                <w:lang w:eastAsia="ru-RU"/>
              </w:rPr>
              <w:t>Программная целевая статья</w:t>
            </w:r>
          </w:p>
        </w:tc>
        <w:tc>
          <w:tcPr>
            <w:tcW w:w="3691" w:type="dxa"/>
            <w:gridSpan w:val="5"/>
            <w:vMerge w:val="restart"/>
            <w:tcBorders>
              <w:top w:val="single" w:sz="6" w:space="0" w:color="auto"/>
              <w:left w:val="single" w:sz="6" w:space="0" w:color="auto"/>
              <w:right w:val="single" w:sz="6" w:space="0" w:color="auto"/>
            </w:tcBorders>
            <w:shd w:val="clear" w:color="auto" w:fill="FFFFFF"/>
            <w:vAlign w:val="center"/>
          </w:tcPr>
          <w:p w:rsidR="00CA6728" w:rsidRPr="00BA0B84" w:rsidRDefault="00CA6728" w:rsidP="00673ABB">
            <w:pPr>
              <w:shd w:val="clear" w:color="auto" w:fill="FFFFFF"/>
              <w:spacing w:after="0" w:line="240" w:lineRule="auto"/>
              <w:ind w:left="533"/>
              <w:rPr>
                <w:rFonts w:ascii="Times New Roman" w:hAnsi="Times New Roman"/>
                <w:sz w:val="20"/>
                <w:szCs w:val="20"/>
                <w:lang w:eastAsia="ru-RU"/>
              </w:rPr>
            </w:pPr>
            <w:r w:rsidRPr="00BA0B84">
              <w:rPr>
                <w:rFonts w:ascii="Times New Roman" w:hAnsi="Times New Roman"/>
                <w:spacing w:val="-9"/>
                <w:sz w:val="20"/>
                <w:szCs w:val="20"/>
                <w:lang w:eastAsia="ru-RU"/>
              </w:rPr>
              <w:t xml:space="preserve">          Направление расходов</w:t>
            </w:r>
          </w:p>
        </w:tc>
      </w:tr>
      <w:tr w:rsidR="00CA6728" w:rsidRPr="00573D5C" w:rsidTr="00C00CCD">
        <w:trPr>
          <w:trHeight w:hRule="exact" w:val="1259"/>
        </w:trPr>
        <w:tc>
          <w:tcPr>
            <w:tcW w:w="19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A6728" w:rsidRPr="00BA0B84" w:rsidRDefault="00CA6728" w:rsidP="00673ABB">
            <w:pPr>
              <w:shd w:val="clear" w:color="auto" w:fill="FFFFFF"/>
              <w:spacing w:after="0" w:line="302" w:lineRule="exact"/>
              <w:ind w:left="19"/>
              <w:jc w:val="center"/>
              <w:rPr>
                <w:rFonts w:ascii="Times New Roman" w:hAnsi="Times New Roman"/>
                <w:sz w:val="20"/>
                <w:szCs w:val="20"/>
                <w:lang w:eastAsia="ru-RU"/>
              </w:rPr>
            </w:pPr>
            <w:r w:rsidRPr="00BA0B84">
              <w:rPr>
                <w:rFonts w:ascii="Times New Roman" w:hAnsi="Times New Roman"/>
                <w:spacing w:val="-8"/>
                <w:sz w:val="20"/>
                <w:szCs w:val="20"/>
                <w:lang w:eastAsia="ru-RU"/>
              </w:rPr>
              <w:t>Программное</w:t>
            </w:r>
          </w:p>
          <w:p w:rsidR="00CA6728" w:rsidRPr="00BA0B84" w:rsidRDefault="00CA6728" w:rsidP="00673ABB">
            <w:pPr>
              <w:shd w:val="clear" w:color="auto" w:fill="FFFFFF"/>
              <w:spacing w:after="0" w:line="302" w:lineRule="exact"/>
              <w:ind w:left="19"/>
              <w:jc w:val="center"/>
              <w:rPr>
                <w:rFonts w:ascii="Times New Roman" w:hAnsi="Times New Roman"/>
                <w:sz w:val="20"/>
                <w:szCs w:val="20"/>
                <w:lang w:eastAsia="ru-RU"/>
              </w:rPr>
            </w:pPr>
            <w:r w:rsidRPr="00BA0B84">
              <w:rPr>
                <w:rFonts w:ascii="Times New Roman" w:hAnsi="Times New Roman"/>
                <w:spacing w:val="-10"/>
                <w:sz w:val="20"/>
                <w:szCs w:val="20"/>
                <w:lang w:eastAsia="ru-RU"/>
              </w:rPr>
              <w:t>(непрограммное)</w:t>
            </w:r>
          </w:p>
          <w:p w:rsidR="00CA6728" w:rsidRPr="00BA0B84" w:rsidRDefault="00CA6728" w:rsidP="00673ABB">
            <w:pPr>
              <w:shd w:val="clear" w:color="auto" w:fill="FFFFFF"/>
              <w:spacing w:after="0" w:line="302" w:lineRule="exact"/>
              <w:ind w:left="19"/>
              <w:jc w:val="center"/>
              <w:rPr>
                <w:rFonts w:ascii="Times New Roman" w:hAnsi="Times New Roman"/>
                <w:sz w:val="20"/>
                <w:szCs w:val="20"/>
                <w:lang w:eastAsia="ru-RU"/>
              </w:rPr>
            </w:pPr>
            <w:r w:rsidRPr="00BA0B84">
              <w:rPr>
                <w:rFonts w:ascii="Times New Roman" w:hAnsi="Times New Roman"/>
                <w:spacing w:val="-5"/>
                <w:sz w:val="20"/>
                <w:szCs w:val="20"/>
                <w:lang w:eastAsia="ru-RU"/>
              </w:rPr>
              <w:t>направление</w:t>
            </w:r>
          </w:p>
          <w:p w:rsidR="00CA6728" w:rsidRPr="00BA0B84" w:rsidRDefault="00CA6728" w:rsidP="00673ABB">
            <w:pPr>
              <w:shd w:val="clear" w:color="auto" w:fill="FFFFFF"/>
              <w:spacing w:after="0" w:line="302" w:lineRule="exact"/>
              <w:ind w:left="19"/>
              <w:jc w:val="center"/>
              <w:rPr>
                <w:rFonts w:ascii="Times New Roman" w:hAnsi="Times New Roman"/>
                <w:sz w:val="20"/>
                <w:szCs w:val="20"/>
                <w:lang w:eastAsia="ru-RU"/>
              </w:rPr>
            </w:pPr>
            <w:r w:rsidRPr="00BA0B84">
              <w:rPr>
                <w:rFonts w:ascii="Times New Roman" w:hAnsi="Times New Roman"/>
                <w:sz w:val="20"/>
                <w:szCs w:val="20"/>
                <w:lang w:eastAsia="ru-RU"/>
              </w:rPr>
              <w:t>расходов</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CA6728" w:rsidRPr="00BA0B84" w:rsidRDefault="00CA6728" w:rsidP="00673ABB">
            <w:pPr>
              <w:shd w:val="clear" w:color="auto" w:fill="FFFFFF"/>
              <w:spacing w:after="0" w:line="514" w:lineRule="exact"/>
              <w:jc w:val="center"/>
              <w:rPr>
                <w:rFonts w:ascii="Times New Roman" w:hAnsi="Times New Roman"/>
                <w:sz w:val="20"/>
                <w:szCs w:val="20"/>
                <w:lang w:eastAsia="ru-RU"/>
              </w:rPr>
            </w:pPr>
            <w:r w:rsidRPr="00BA0B84">
              <w:rPr>
                <w:rFonts w:ascii="Times New Roman" w:hAnsi="Times New Roman"/>
                <w:spacing w:val="-9"/>
                <w:sz w:val="20"/>
                <w:szCs w:val="20"/>
                <w:lang w:eastAsia="ru-RU"/>
              </w:rPr>
              <w:t>Подпрограмма</w:t>
            </w:r>
          </w:p>
        </w:tc>
        <w:tc>
          <w:tcPr>
            <w:tcW w:w="234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A6728" w:rsidRPr="00BA0B84" w:rsidRDefault="00CA6728" w:rsidP="00673ABB">
            <w:pPr>
              <w:shd w:val="clear" w:color="auto" w:fill="FFFFFF"/>
              <w:spacing w:after="0" w:line="274" w:lineRule="exact"/>
              <w:ind w:firstLine="192"/>
              <w:jc w:val="center"/>
              <w:rPr>
                <w:rFonts w:ascii="Times New Roman" w:hAnsi="Times New Roman"/>
                <w:sz w:val="20"/>
                <w:szCs w:val="20"/>
                <w:lang w:eastAsia="ru-RU"/>
              </w:rPr>
            </w:pPr>
            <w:r w:rsidRPr="00BA0B84">
              <w:rPr>
                <w:rFonts w:ascii="Times New Roman" w:hAnsi="Times New Roman"/>
                <w:sz w:val="20"/>
                <w:szCs w:val="20"/>
                <w:lang w:eastAsia="ru-RU"/>
              </w:rPr>
              <w:t xml:space="preserve">Основное </w:t>
            </w:r>
            <w:r w:rsidRPr="00BA0B84">
              <w:rPr>
                <w:rFonts w:ascii="Times New Roman" w:hAnsi="Times New Roman"/>
                <w:spacing w:val="-9"/>
                <w:sz w:val="20"/>
                <w:szCs w:val="20"/>
                <w:lang w:eastAsia="ru-RU"/>
              </w:rPr>
              <w:t>мероприятие</w:t>
            </w:r>
          </w:p>
          <w:p w:rsidR="00CA6728" w:rsidRPr="00BA0B84" w:rsidRDefault="00CA6728" w:rsidP="00673ABB">
            <w:pPr>
              <w:shd w:val="clear" w:color="auto" w:fill="FFFFFF"/>
              <w:spacing w:after="0" w:line="269" w:lineRule="exact"/>
              <w:ind w:left="91" w:hanging="101"/>
              <w:jc w:val="center"/>
              <w:rPr>
                <w:rFonts w:ascii="Times New Roman" w:hAnsi="Times New Roman"/>
                <w:sz w:val="20"/>
                <w:szCs w:val="20"/>
                <w:lang w:eastAsia="ru-RU"/>
              </w:rPr>
            </w:pPr>
            <w:r w:rsidRPr="00BA0B84">
              <w:rPr>
                <w:rFonts w:ascii="Times New Roman" w:hAnsi="Times New Roman"/>
                <w:spacing w:val="-10"/>
                <w:sz w:val="20"/>
                <w:szCs w:val="20"/>
                <w:lang w:eastAsia="ru-RU"/>
              </w:rPr>
              <w:t>(ВЦП)</w:t>
            </w:r>
          </w:p>
        </w:tc>
        <w:tc>
          <w:tcPr>
            <w:tcW w:w="3691" w:type="dxa"/>
            <w:gridSpan w:val="5"/>
            <w:vMerge/>
            <w:tcBorders>
              <w:left w:val="single" w:sz="6" w:space="0" w:color="auto"/>
              <w:bottom w:val="single" w:sz="6" w:space="0" w:color="auto"/>
              <w:right w:val="single" w:sz="6" w:space="0" w:color="auto"/>
            </w:tcBorders>
            <w:shd w:val="clear" w:color="auto" w:fill="FFFFFF"/>
          </w:tcPr>
          <w:p w:rsidR="00CA6728" w:rsidRPr="00BA0B84" w:rsidRDefault="00CA6728" w:rsidP="00673ABB">
            <w:pPr>
              <w:shd w:val="clear" w:color="auto" w:fill="FFFFFF"/>
              <w:spacing w:after="0" w:line="269" w:lineRule="exact"/>
              <w:ind w:left="91" w:hanging="101"/>
              <w:rPr>
                <w:rFonts w:ascii="Times New Roman" w:hAnsi="Times New Roman"/>
                <w:sz w:val="20"/>
                <w:szCs w:val="20"/>
                <w:lang w:eastAsia="ru-RU"/>
              </w:rPr>
            </w:pPr>
          </w:p>
        </w:tc>
      </w:tr>
      <w:tr w:rsidR="00CA6728" w:rsidRPr="00573D5C" w:rsidTr="00C00CCD">
        <w:trPr>
          <w:trHeight w:hRule="exact" w:val="437"/>
        </w:trPr>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jc w:val="center"/>
              <w:rPr>
                <w:rFonts w:ascii="Times New Roman" w:hAnsi="Times New Roman"/>
                <w:sz w:val="20"/>
                <w:szCs w:val="20"/>
                <w:lang w:eastAsia="ru-RU"/>
              </w:rPr>
            </w:pPr>
            <w:r w:rsidRPr="00BA0B84">
              <w:rPr>
                <w:rFonts w:ascii="Times New Roman" w:hAnsi="Times New Roman"/>
                <w:bCs/>
                <w:sz w:val="20"/>
                <w:szCs w:val="20"/>
                <w:lang w:eastAsia="ru-RU"/>
              </w:rPr>
              <w:t>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ind w:left="350"/>
              <w:rPr>
                <w:rFonts w:ascii="Times New Roman" w:hAnsi="Times New Roman"/>
                <w:sz w:val="20"/>
                <w:szCs w:val="20"/>
                <w:lang w:eastAsia="ru-RU"/>
              </w:rPr>
            </w:pPr>
            <w:r w:rsidRPr="00BA0B84">
              <w:rPr>
                <w:rFonts w:ascii="Times New Roman" w:hAnsi="Times New Roman"/>
                <w:bCs/>
                <w:sz w:val="20"/>
                <w:szCs w:val="20"/>
                <w:lang w:eastAsia="ru-RU"/>
              </w:rPr>
              <w:t>9</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jc w:val="center"/>
              <w:rPr>
                <w:rFonts w:ascii="Times New Roman" w:hAnsi="Times New Roman"/>
                <w:sz w:val="20"/>
                <w:szCs w:val="20"/>
                <w:lang w:eastAsia="ru-RU"/>
              </w:rPr>
            </w:pPr>
            <w:r w:rsidRPr="00BA0B84">
              <w:rPr>
                <w:rFonts w:ascii="Times New Roman" w:hAnsi="Times New Roman"/>
                <w:bCs/>
                <w:sz w:val="20"/>
                <w:szCs w:val="20"/>
                <w:lang w:eastAsia="ru-RU"/>
              </w:rPr>
              <w:t>10</w:t>
            </w:r>
          </w:p>
        </w:tc>
        <w:tc>
          <w:tcPr>
            <w:tcW w:w="1260" w:type="dxa"/>
            <w:tcBorders>
              <w:top w:val="single" w:sz="6" w:space="0" w:color="auto"/>
              <w:left w:val="single" w:sz="6" w:space="0" w:color="auto"/>
              <w:bottom w:val="single" w:sz="6" w:space="0" w:color="auto"/>
              <w:right w:val="single" w:sz="6" w:space="0" w:color="auto"/>
            </w:tcBorders>
            <w:shd w:val="reverseDiagStripe" w:color="auto" w:fill="E6E6E6"/>
            <w:vAlign w:val="bottom"/>
          </w:tcPr>
          <w:p w:rsidR="00CA6728" w:rsidRPr="00BA0B84" w:rsidRDefault="00CA6728" w:rsidP="00673ABB">
            <w:pPr>
              <w:shd w:val="clear" w:color="auto" w:fill="FFFFFF"/>
              <w:spacing w:after="0" w:line="240" w:lineRule="auto"/>
              <w:jc w:val="center"/>
              <w:rPr>
                <w:rFonts w:ascii="Times New Roman" w:hAnsi="Times New Roman"/>
                <w:sz w:val="20"/>
                <w:szCs w:val="20"/>
                <w:lang w:eastAsia="ru-RU"/>
              </w:rPr>
            </w:pPr>
            <w:r w:rsidRPr="00BA0B84">
              <w:rPr>
                <w:rFonts w:ascii="Times New Roman" w:hAnsi="Times New Roman"/>
                <w:sz w:val="20"/>
                <w:szCs w:val="20"/>
                <w:lang w:eastAsia="ru-RU"/>
              </w:rPr>
              <w:t>11</w:t>
            </w:r>
          </w:p>
        </w:tc>
        <w:tc>
          <w:tcPr>
            <w:tcW w:w="1088" w:type="dxa"/>
            <w:tcBorders>
              <w:top w:val="single" w:sz="6" w:space="0" w:color="auto"/>
              <w:left w:val="single" w:sz="6" w:space="0" w:color="auto"/>
              <w:bottom w:val="single" w:sz="6" w:space="0" w:color="auto"/>
              <w:right w:val="single" w:sz="6" w:space="0" w:color="auto"/>
            </w:tcBorders>
            <w:shd w:val="reverseDiagStripe" w:color="auto" w:fill="E6E6E6"/>
            <w:vAlign w:val="bottom"/>
          </w:tcPr>
          <w:p w:rsidR="00CA6728" w:rsidRPr="00BA0B84" w:rsidRDefault="00CA6728" w:rsidP="00673ABB">
            <w:pPr>
              <w:shd w:val="clear" w:color="auto" w:fill="FFFFFF"/>
              <w:spacing w:after="0" w:line="240" w:lineRule="auto"/>
              <w:jc w:val="center"/>
              <w:rPr>
                <w:rFonts w:ascii="Times New Roman" w:hAnsi="Times New Roman"/>
                <w:sz w:val="20"/>
                <w:szCs w:val="20"/>
                <w:lang w:eastAsia="ru-RU"/>
              </w:rPr>
            </w:pPr>
            <w:r w:rsidRPr="00BA0B84">
              <w:rPr>
                <w:rFonts w:ascii="Times New Roman" w:hAnsi="Times New Roman"/>
                <w:sz w:val="20"/>
                <w:szCs w:val="20"/>
                <w:lang w:eastAsia="ru-RU"/>
              </w:rPr>
              <w:t>12</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ind w:left="211"/>
              <w:jc w:val="center"/>
              <w:rPr>
                <w:rFonts w:ascii="Times New Roman" w:hAnsi="Times New Roman"/>
                <w:sz w:val="20"/>
                <w:szCs w:val="20"/>
                <w:lang w:eastAsia="ru-RU"/>
              </w:rPr>
            </w:pPr>
            <w:r w:rsidRPr="00BA0B84">
              <w:rPr>
                <w:rFonts w:ascii="Times New Roman" w:hAnsi="Times New Roman"/>
                <w:sz w:val="20"/>
                <w:szCs w:val="20"/>
                <w:lang w:eastAsia="ru-RU"/>
              </w:rPr>
              <w:t>13</w:t>
            </w:r>
          </w:p>
        </w:tc>
        <w:tc>
          <w:tcPr>
            <w:tcW w:w="739"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ind w:left="197"/>
              <w:rPr>
                <w:rFonts w:ascii="Times New Roman" w:hAnsi="Times New Roman"/>
                <w:sz w:val="20"/>
                <w:szCs w:val="20"/>
                <w:lang w:eastAsia="ru-RU"/>
              </w:rPr>
            </w:pPr>
            <w:r w:rsidRPr="00BA0B84">
              <w:rPr>
                <w:rFonts w:ascii="Times New Roman" w:hAnsi="Times New Roman"/>
                <w:bCs/>
                <w:sz w:val="20"/>
                <w:szCs w:val="20"/>
                <w:lang w:eastAsia="ru-RU"/>
              </w:rPr>
              <w:t>14</w:t>
            </w:r>
          </w:p>
        </w:tc>
        <w:tc>
          <w:tcPr>
            <w:tcW w:w="739"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ind w:left="192"/>
              <w:rPr>
                <w:rFonts w:ascii="Times New Roman" w:hAnsi="Times New Roman"/>
                <w:sz w:val="20"/>
                <w:szCs w:val="20"/>
                <w:lang w:eastAsia="ru-RU"/>
              </w:rPr>
            </w:pPr>
            <w:r w:rsidRPr="00BA0B84">
              <w:rPr>
                <w:rFonts w:ascii="Times New Roman" w:hAnsi="Times New Roman"/>
                <w:bCs/>
                <w:sz w:val="20"/>
                <w:szCs w:val="20"/>
                <w:lang w:eastAsia="ru-RU"/>
              </w:rPr>
              <w:t>15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bottom"/>
          </w:tcPr>
          <w:p w:rsidR="00CA6728" w:rsidRPr="00BA0B84" w:rsidRDefault="00CA6728" w:rsidP="00673ABB">
            <w:pPr>
              <w:shd w:val="clear" w:color="auto" w:fill="FFFFFF"/>
              <w:spacing w:after="0" w:line="240" w:lineRule="auto"/>
              <w:ind w:left="187"/>
              <w:rPr>
                <w:rFonts w:ascii="Times New Roman" w:hAnsi="Times New Roman"/>
                <w:sz w:val="20"/>
                <w:szCs w:val="20"/>
                <w:lang w:eastAsia="ru-RU"/>
              </w:rPr>
            </w:pPr>
            <w:r w:rsidRPr="00BA0B84">
              <w:rPr>
                <w:rFonts w:ascii="Times New Roman" w:hAnsi="Times New Roman"/>
                <w:bCs/>
                <w:sz w:val="20"/>
                <w:szCs w:val="20"/>
                <w:lang w:eastAsia="ru-RU"/>
              </w:rPr>
              <w:t>16</w:t>
            </w:r>
          </w:p>
        </w:tc>
        <w:tc>
          <w:tcPr>
            <w:tcW w:w="744" w:type="dxa"/>
            <w:tcBorders>
              <w:top w:val="single" w:sz="6" w:space="0" w:color="auto"/>
              <w:left w:val="single" w:sz="6" w:space="0" w:color="auto"/>
              <w:bottom w:val="single" w:sz="6" w:space="0" w:color="auto"/>
              <w:right w:val="single" w:sz="6" w:space="0" w:color="auto"/>
            </w:tcBorders>
            <w:shd w:val="diagStripe" w:color="auto" w:fill="auto"/>
            <w:vAlign w:val="bottom"/>
          </w:tcPr>
          <w:p w:rsidR="00CA6728" w:rsidRPr="00BA0B84" w:rsidRDefault="00CA6728" w:rsidP="00673ABB">
            <w:pPr>
              <w:shd w:val="clear" w:color="auto" w:fill="FFFFFF"/>
              <w:spacing w:after="0" w:line="240" w:lineRule="auto"/>
              <w:jc w:val="center"/>
              <w:rPr>
                <w:rFonts w:ascii="Times New Roman" w:hAnsi="Times New Roman"/>
                <w:sz w:val="20"/>
                <w:szCs w:val="20"/>
                <w:lang w:eastAsia="ru-RU"/>
              </w:rPr>
            </w:pPr>
            <w:r w:rsidRPr="00BA0B84">
              <w:rPr>
                <w:rFonts w:ascii="Times New Roman" w:hAnsi="Times New Roman"/>
                <w:sz w:val="20"/>
                <w:szCs w:val="20"/>
                <w:lang w:eastAsia="ru-RU"/>
              </w:rPr>
              <w:t>17</w:t>
            </w:r>
          </w:p>
        </w:tc>
      </w:tr>
    </w:tbl>
    <w:p w:rsidR="00CA6728" w:rsidRPr="00BA0B84" w:rsidRDefault="00CA6728" w:rsidP="00673ABB">
      <w:pPr>
        <w:shd w:val="clear" w:color="auto" w:fill="FFFFFF"/>
        <w:spacing w:before="317" w:after="0" w:line="307" w:lineRule="exact"/>
        <w:ind w:left="24" w:right="19" w:firstLine="876"/>
        <w:jc w:val="both"/>
        <w:rPr>
          <w:rFonts w:ascii="Times New Roman" w:hAnsi="Times New Roman"/>
          <w:strike/>
          <w:sz w:val="24"/>
          <w:szCs w:val="24"/>
          <w:lang w:eastAsia="ru-RU"/>
        </w:rPr>
      </w:pPr>
      <w:r w:rsidRPr="00BA0B84">
        <w:rPr>
          <w:rFonts w:ascii="Times New Roman" w:hAnsi="Times New Roman"/>
          <w:spacing w:val="-2"/>
          <w:sz w:val="28"/>
          <w:szCs w:val="28"/>
          <w:lang w:eastAsia="ru-RU"/>
        </w:rPr>
        <w:t xml:space="preserve">Код программной целевой статьи расходов краевого бюджета и бюджета ТФОМС СК (8-12 </w:t>
      </w:r>
      <w:r w:rsidRPr="00BA0B84">
        <w:rPr>
          <w:rFonts w:ascii="Times New Roman" w:hAnsi="Times New Roman"/>
          <w:sz w:val="28"/>
          <w:szCs w:val="28"/>
          <w:lang w:eastAsia="ru-RU"/>
        </w:rPr>
        <w:t xml:space="preserve">разряды кода расходов бюджета) обеспечивает привязку бюджетных ассигнований краевого бюджета и бюджета ТФОМС СК </w:t>
      </w:r>
      <w:r w:rsidRPr="00BA0B84">
        <w:rPr>
          <w:rFonts w:ascii="Times New Roman" w:hAnsi="Times New Roman"/>
          <w:spacing w:val="-4"/>
          <w:sz w:val="28"/>
          <w:szCs w:val="28"/>
          <w:lang w:eastAsia="ru-RU"/>
        </w:rPr>
        <w:t>к Программам</w:t>
      </w:r>
      <w:r w:rsidRPr="00BA0B84">
        <w:rPr>
          <w:rFonts w:ascii="Times New Roman" w:hAnsi="Times New Roman"/>
          <w:spacing w:val="-6"/>
          <w:sz w:val="28"/>
          <w:szCs w:val="28"/>
          <w:lang w:eastAsia="ru-RU"/>
        </w:rPr>
        <w:t xml:space="preserve">, их подпрограммам, основным мероприятиям </w:t>
      </w:r>
      <w:r w:rsidRPr="00BA0B84">
        <w:rPr>
          <w:rFonts w:ascii="Times New Roman" w:hAnsi="Times New Roman"/>
          <w:sz w:val="28"/>
          <w:szCs w:val="28"/>
          <w:lang w:eastAsia="ru-RU"/>
        </w:rPr>
        <w:t>государственных программ (ВЦП) и (или) непрограммными направлениями расходов государственных органов Ставропольского края, органа управления ТФОМС СК.</w:t>
      </w:r>
    </w:p>
    <w:p w:rsidR="00CA6728" w:rsidRPr="00BA0B84" w:rsidRDefault="00CA6728" w:rsidP="00CF12C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A0B84">
        <w:rPr>
          <w:rFonts w:ascii="Times New Roman" w:hAnsi="Times New Roman"/>
          <w:sz w:val="28"/>
          <w:szCs w:val="28"/>
          <w:lang w:eastAsia="ru-RU"/>
        </w:rPr>
        <w:t xml:space="preserve">В связи с включением кода основного мероприятия Программы в состав целевой статьи расходов бюджетов бюджетной системы Российской Федерации при формировании набора основных мероприятий, включаемых в состав Программ, необходимо придерживаться следующих рекомендаций. </w:t>
      </w:r>
    </w:p>
    <w:p w:rsidR="00CA6728" w:rsidRPr="00BA0B84" w:rsidRDefault="00CA6728" w:rsidP="00CF12C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A0B84">
        <w:rPr>
          <w:rFonts w:ascii="Times New Roman" w:hAnsi="Times New Roman"/>
          <w:sz w:val="28"/>
          <w:szCs w:val="28"/>
          <w:lang w:eastAsia="ru-RU"/>
        </w:rPr>
        <w:t>Основные мероприятия необходимо формировать с учетом возможности отражения их наименований в целевых статьях расходов краевого бюджета. Наименования основных мероприятий не могут дублировать наименования целей Программы, задач подпрограмм и направлений расходов краевого бюджета, составляющих их финансовое обеспечение. В этой связи для построения логичной структуры и осуществления последовательной детализации бюджетных ассигнований по соответствующим кодам целевой статьи расходов краевого бюджета (бюджета ТФОМС СК) в качестве основных мероприятий не следует выделять позиции, обособляемые в виде отдельных направлений расходов классификации расходов бюджетов.</w:t>
      </w:r>
    </w:p>
    <w:p w:rsidR="00CA6728" w:rsidRPr="00BA0B84" w:rsidRDefault="00CA6728" w:rsidP="000626A1">
      <w:pPr>
        <w:shd w:val="clear" w:color="auto" w:fill="FFFFFF"/>
        <w:spacing w:before="5" w:after="0" w:line="240" w:lineRule="auto"/>
        <w:ind w:right="130" w:firstLine="720"/>
        <w:jc w:val="both"/>
        <w:rPr>
          <w:rFonts w:ascii="Times New Roman" w:hAnsi="Times New Roman"/>
          <w:sz w:val="28"/>
          <w:szCs w:val="28"/>
          <w:lang w:eastAsia="ru-RU"/>
        </w:rPr>
      </w:pPr>
    </w:p>
    <w:p w:rsidR="00CA6728" w:rsidRPr="00BA0B84" w:rsidRDefault="00CA6728" w:rsidP="000626A1">
      <w:pPr>
        <w:shd w:val="clear" w:color="auto" w:fill="FFFFFF"/>
        <w:spacing w:before="5" w:after="0" w:line="240" w:lineRule="auto"/>
        <w:ind w:right="130" w:firstLine="720"/>
        <w:jc w:val="both"/>
        <w:rPr>
          <w:rFonts w:ascii="Times New Roman" w:hAnsi="Times New Roman"/>
          <w:sz w:val="28"/>
          <w:szCs w:val="28"/>
          <w:lang w:eastAsia="ru-RU"/>
        </w:rPr>
      </w:pPr>
      <w:r w:rsidRPr="00BA0B84">
        <w:rPr>
          <w:rFonts w:ascii="Times New Roman" w:hAnsi="Times New Roman"/>
          <w:sz w:val="28"/>
          <w:szCs w:val="28"/>
          <w:lang w:eastAsia="ru-RU"/>
        </w:rPr>
        <w:t xml:space="preserve">1. В случае наличия мероприятий, направленных на осуществление выплат по публичным нормативным обязательствам, содержание основного мероприятия не должно отражать осуществление конкретной выплаты. Такое основное мероприятие должно агрегировать конкретные выплаты либо по их видам (пенсии, пособия, единовременные выплаты, компенсации, другие социальные выплаты), либо по укрупненным категориям их получателей (ветераны, инвалиды, дети-сироты и дети, </w:t>
      </w:r>
      <w:r w:rsidRPr="00BA0B84">
        <w:rPr>
          <w:rFonts w:ascii="Times New Roman" w:hAnsi="Times New Roman"/>
          <w:sz w:val="28"/>
          <w:szCs w:val="28"/>
          <w:lang w:eastAsia="ru-RU"/>
        </w:rPr>
        <w:lastRenderedPageBreak/>
        <w:t>оставшиеся без попечения родителей, иные категории получателей). Примеры формирования основных мероприятий представлены в таблице 1.</w:t>
      </w:r>
    </w:p>
    <w:p w:rsidR="00CA6728" w:rsidRPr="00BA0B84" w:rsidRDefault="00CA6728"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p>
    <w:p w:rsidR="00CA6728" w:rsidRPr="00BA0B84" w:rsidRDefault="00CA6728"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4"/>
        <w:gridCol w:w="4268"/>
        <w:gridCol w:w="3179"/>
      </w:tblGrid>
      <w:tr w:rsidR="00CA6728" w:rsidRPr="00573D5C" w:rsidTr="00573D5C">
        <w:trPr>
          <w:trHeight w:val="1066"/>
        </w:trPr>
        <w:tc>
          <w:tcPr>
            <w:tcW w:w="2088"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 Ставропольского края</w:t>
            </w:r>
          </w:p>
        </w:tc>
        <w:tc>
          <w:tcPr>
            <w:tcW w:w="4292"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Предполагаемое основное мероприятие</w:t>
            </w:r>
          </w:p>
        </w:tc>
        <w:tc>
          <w:tcPr>
            <w:tcW w:w="3190" w:type="dxa"/>
            <w:vAlign w:val="center"/>
          </w:tcPr>
          <w:p w:rsidR="00CA6728" w:rsidRPr="00573D5C"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573D5C">
              <w:rPr>
                <w:rFonts w:ascii="Times New Roman" w:hAnsi="Times New Roman"/>
                <w:b/>
                <w:sz w:val="24"/>
                <w:szCs w:val="24"/>
                <w:lang w:eastAsia="ru-RU"/>
              </w:rPr>
              <w:t>аправление расходов</w:t>
            </w:r>
          </w:p>
        </w:tc>
      </w:tr>
      <w:tr w:rsidR="00CA6728" w:rsidRPr="00573D5C" w:rsidTr="00573D5C">
        <w:tc>
          <w:tcPr>
            <w:tcW w:w="2088"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Социальная поддержка граждан</w:t>
            </w:r>
          </w:p>
        </w:tc>
        <w:tc>
          <w:tcPr>
            <w:tcW w:w="7482" w:type="dxa"/>
            <w:gridSpan w:val="2"/>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Вариант 1. Группировка по видам осуществляемых выплат</w:t>
            </w:r>
          </w:p>
        </w:tc>
      </w:tr>
      <w:tr w:rsidR="00CA6728" w:rsidRPr="00573D5C" w:rsidTr="00573D5C">
        <w:trPr>
          <w:trHeight w:val="1132"/>
        </w:trPr>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"Осуществление ежемесячных денежных выплат отдельным категориям граждан"</w:t>
            </w:r>
          </w:p>
        </w:tc>
        <w:tc>
          <w:tcPr>
            <w:tcW w:w="3190"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Ежемесячные денежные выплаты семьям погибших ветеранов боевых действий</w:t>
            </w: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Ежемесячная денежная выплата нуждающимся в поддержке семьям, назначаемая в случае рождения в них после 31 декабря 2012 года третьего ребенка или последующих детей до достижения ребенком возраста трех лет</w:t>
            </w: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w:t>
            </w:r>
          </w:p>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7482" w:type="dxa"/>
            <w:gridSpan w:val="2"/>
          </w:tcPr>
          <w:p w:rsidR="00CA6728" w:rsidRPr="00573D5C" w:rsidRDefault="00CA6728" w:rsidP="00573D5C">
            <w:pPr>
              <w:widowControl w:val="0"/>
              <w:autoSpaceDE w:val="0"/>
              <w:autoSpaceDN w:val="0"/>
              <w:adjustRightInd w:val="0"/>
              <w:spacing w:after="0" w:line="240" w:lineRule="auto"/>
              <w:jc w:val="center"/>
              <w:rPr>
                <w:rFonts w:ascii="Times New Roman" w:hAnsi="Times New Roman"/>
                <w:color w:val="FF0000"/>
                <w:sz w:val="24"/>
                <w:szCs w:val="24"/>
                <w:lang w:eastAsia="ru-RU"/>
              </w:rPr>
            </w:pPr>
            <w:r w:rsidRPr="00573D5C">
              <w:rPr>
                <w:rFonts w:ascii="Times New Roman" w:hAnsi="Times New Roman"/>
                <w:b/>
                <w:sz w:val="24"/>
                <w:szCs w:val="24"/>
                <w:lang w:eastAsia="ru-RU"/>
              </w:rPr>
              <w:t>Вариант 2. Группировка по категориям получателей</w:t>
            </w: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"Оказание мер государственной поддержки Героям Социалистического Труда, Героям Труда Российской Федерации и полным кавалерам ордена Трудовой Славы "</w:t>
            </w:r>
          </w:p>
        </w:tc>
        <w:tc>
          <w:tcPr>
            <w:tcW w:w="3190"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Осуществление мер социальной поддержки Героям Советского Союза, Героям Российской Федерации и полным кавалерам ордена Славы</w:t>
            </w: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Осуществление мер социальной поддержки Героям Социалистического Труда, Героям Труда Российской Федерации и полным кавалерам ордена Трудовой Славы</w:t>
            </w: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w:t>
            </w:r>
          </w:p>
        </w:tc>
      </w:tr>
      <w:tr w:rsidR="00CA6728" w:rsidRPr="00573D5C" w:rsidTr="00573D5C">
        <w:trPr>
          <w:trHeight w:val="70"/>
        </w:trPr>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color w:val="FF0000"/>
                <w:sz w:val="24"/>
                <w:szCs w:val="24"/>
                <w:lang w:eastAsia="ru-RU"/>
              </w:rPr>
            </w:pPr>
          </w:p>
        </w:tc>
        <w:tc>
          <w:tcPr>
            <w:tcW w:w="4292" w:type="dxa"/>
            <w:vMerge w:val="restart"/>
          </w:tcPr>
          <w:p w:rsidR="00CA6728" w:rsidRPr="00573D5C" w:rsidRDefault="00CA6728" w:rsidP="00573D5C">
            <w:pPr>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"Обеспечение мер социальной поддержки реабилитированных лиц и лиц, признанных пострадавшими от политических репрессий"</w:t>
            </w:r>
          </w:p>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autoSpaceDE w:val="0"/>
              <w:autoSpaceDN w:val="0"/>
              <w:adjustRightInd w:val="0"/>
              <w:spacing w:after="0" w:line="240" w:lineRule="auto"/>
              <w:ind w:hanging="80"/>
              <w:jc w:val="both"/>
              <w:rPr>
                <w:rFonts w:ascii="Times New Roman" w:hAnsi="Times New Roman"/>
                <w:sz w:val="24"/>
                <w:szCs w:val="24"/>
                <w:lang w:eastAsia="ru-RU"/>
              </w:rPr>
            </w:pPr>
            <w:r w:rsidRPr="00573D5C">
              <w:rPr>
                <w:rFonts w:ascii="Times New Roman" w:hAnsi="Times New Roman"/>
                <w:sz w:val="24"/>
                <w:szCs w:val="24"/>
                <w:lang w:eastAsia="ru-RU"/>
              </w:rPr>
              <w:t xml:space="preserve">Субвенции на обеспечение мер социальной поддержки реабилитированных лиц и лиц, признанных пострадавшими от политических репрессий </w:t>
            </w:r>
          </w:p>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4292" w:type="dxa"/>
            <w:vMerge/>
          </w:tcPr>
          <w:p w:rsidR="00CA6728" w:rsidRPr="00573D5C" w:rsidRDefault="00CA6728" w:rsidP="00573D5C">
            <w:pPr>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Единовременные денежные компенсации реабилитированным лицам</w:t>
            </w:r>
          </w:p>
          <w:p w:rsidR="00CA6728" w:rsidRPr="00573D5C" w:rsidRDefault="00CA6728" w:rsidP="00573D5C">
            <w:pPr>
              <w:autoSpaceDE w:val="0"/>
              <w:autoSpaceDN w:val="0"/>
              <w:adjustRightInd w:val="0"/>
              <w:spacing w:after="0" w:line="240" w:lineRule="auto"/>
              <w:ind w:firstLine="540"/>
              <w:jc w:val="both"/>
              <w:rPr>
                <w:rFonts w:ascii="Times New Roman" w:hAnsi="Times New Roman"/>
                <w:sz w:val="24"/>
                <w:szCs w:val="24"/>
                <w:lang w:eastAsia="ru-RU"/>
              </w:rPr>
            </w:pPr>
          </w:p>
        </w:tc>
      </w:tr>
      <w:tr w:rsidR="00CA6728" w:rsidRPr="00573D5C" w:rsidTr="00573D5C">
        <w:tc>
          <w:tcPr>
            <w:tcW w:w="208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4292" w:type="dxa"/>
          </w:tcPr>
          <w:p w:rsidR="00CA6728" w:rsidRPr="00573D5C" w:rsidRDefault="00CA6728" w:rsidP="00573D5C">
            <w:pPr>
              <w:spacing w:after="0" w:line="240" w:lineRule="auto"/>
              <w:jc w:val="both"/>
              <w:rPr>
                <w:rFonts w:ascii="Times New Roman" w:hAnsi="Times New Roman"/>
                <w:sz w:val="24"/>
                <w:szCs w:val="24"/>
                <w:lang w:eastAsia="ru-RU"/>
              </w:rPr>
            </w:pPr>
          </w:p>
        </w:tc>
        <w:tc>
          <w:tcPr>
            <w:tcW w:w="3190" w:type="dxa"/>
          </w:tcPr>
          <w:p w:rsidR="00CA6728" w:rsidRPr="00573D5C" w:rsidRDefault="00CA6728" w:rsidP="00573D5C">
            <w:pPr>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w:t>
            </w:r>
          </w:p>
        </w:tc>
      </w:tr>
    </w:tbl>
    <w:p w:rsidR="00CA6728" w:rsidRPr="00BA0B84" w:rsidRDefault="00CA6728" w:rsidP="000626A1">
      <w:pPr>
        <w:shd w:val="clear" w:color="auto" w:fill="FFFFFF"/>
        <w:tabs>
          <w:tab w:val="left" w:pos="9354"/>
        </w:tabs>
        <w:spacing w:before="168" w:after="0" w:line="240" w:lineRule="auto"/>
        <w:ind w:right="-6" w:firstLine="709"/>
        <w:jc w:val="both"/>
        <w:rPr>
          <w:rFonts w:ascii="Times New Roman" w:hAnsi="Times New Roman"/>
          <w:sz w:val="28"/>
          <w:szCs w:val="28"/>
          <w:lang w:eastAsia="ru-RU"/>
        </w:rPr>
      </w:pPr>
      <w:r w:rsidRPr="00BA0B84">
        <w:rPr>
          <w:rFonts w:ascii="Times New Roman" w:hAnsi="Times New Roman"/>
          <w:sz w:val="28"/>
          <w:szCs w:val="28"/>
          <w:lang w:eastAsia="ru-RU"/>
        </w:rPr>
        <w:lastRenderedPageBreak/>
        <w:t xml:space="preserve">Группировка рассматриваемых мероприятий с </w:t>
      </w:r>
      <w:r w:rsidRPr="00BA0B84">
        <w:rPr>
          <w:rFonts w:ascii="Times New Roman" w:hAnsi="Times New Roman"/>
          <w:spacing w:val="-6"/>
          <w:sz w:val="28"/>
          <w:szCs w:val="28"/>
          <w:lang w:eastAsia="ru-RU"/>
        </w:rPr>
        <w:t xml:space="preserve">мероприятиями иного характера (например, мероприятия по предоставлению </w:t>
      </w:r>
      <w:r w:rsidRPr="00BA0B84">
        <w:rPr>
          <w:rFonts w:ascii="Times New Roman" w:hAnsi="Times New Roman"/>
          <w:spacing w:val="-3"/>
          <w:sz w:val="28"/>
          <w:szCs w:val="28"/>
          <w:lang w:eastAsia="ru-RU"/>
        </w:rPr>
        <w:t xml:space="preserve">субсидий бюджетам субъектов Российской Федерации, взносов в уставный </w:t>
      </w:r>
      <w:r w:rsidRPr="00BA0B84">
        <w:rPr>
          <w:rFonts w:ascii="Times New Roman" w:hAnsi="Times New Roman"/>
          <w:spacing w:val="-6"/>
          <w:sz w:val="28"/>
          <w:szCs w:val="28"/>
          <w:lang w:eastAsia="ru-RU"/>
        </w:rPr>
        <w:t xml:space="preserve">капитал организаций и т.п.) недопустима, т.е. мероприятия, предусматривающие </w:t>
      </w:r>
      <w:r w:rsidRPr="00BA0B84">
        <w:rPr>
          <w:rFonts w:ascii="Times New Roman" w:hAnsi="Times New Roman"/>
          <w:spacing w:val="-5"/>
          <w:sz w:val="28"/>
          <w:szCs w:val="28"/>
          <w:lang w:eastAsia="ru-RU"/>
        </w:rPr>
        <w:t xml:space="preserve">осуществление исполнения публичных нормативных обязательств, могут быть объединены в рамках одного основного мероприятия только с мероприятиями </w:t>
      </w:r>
      <w:r w:rsidRPr="00BA0B84">
        <w:rPr>
          <w:rFonts w:ascii="Times New Roman" w:hAnsi="Times New Roman"/>
          <w:sz w:val="28"/>
          <w:szCs w:val="28"/>
          <w:lang w:eastAsia="ru-RU"/>
        </w:rPr>
        <w:t>аналогичного характера.</w:t>
      </w:r>
    </w:p>
    <w:p w:rsidR="00CA6728" w:rsidRPr="00BA0B84" w:rsidRDefault="00CA6728" w:rsidP="000626A1">
      <w:pPr>
        <w:shd w:val="clear" w:color="auto" w:fill="FFFFFF"/>
        <w:tabs>
          <w:tab w:val="left" w:pos="9354"/>
        </w:tabs>
        <w:spacing w:before="168" w:after="0" w:line="240" w:lineRule="auto"/>
        <w:ind w:right="-6" w:firstLine="709"/>
        <w:jc w:val="both"/>
        <w:rPr>
          <w:rFonts w:ascii="Times New Roman" w:hAnsi="Times New Roman"/>
          <w:sz w:val="28"/>
          <w:szCs w:val="28"/>
          <w:lang w:eastAsia="ru-RU"/>
        </w:rPr>
      </w:pPr>
      <w:r w:rsidRPr="00BA0B84">
        <w:rPr>
          <w:rFonts w:ascii="Times New Roman" w:hAnsi="Times New Roman"/>
          <w:sz w:val="28"/>
          <w:szCs w:val="28"/>
          <w:lang w:eastAsia="ru-RU"/>
        </w:rPr>
        <w:t>2. В случае наличия в составе государственной программы расходов на оказание государственных услуг (выполнение работ) основное мероприятие целесообразно формировать по группам таких услуг</w:t>
      </w:r>
      <w:r>
        <w:rPr>
          <w:rFonts w:ascii="Times New Roman" w:hAnsi="Times New Roman"/>
          <w:sz w:val="28"/>
          <w:szCs w:val="28"/>
          <w:lang w:eastAsia="ru-RU"/>
        </w:rPr>
        <w:t xml:space="preserve"> (работ)</w:t>
      </w:r>
      <w:r w:rsidRPr="00BA0B84">
        <w:rPr>
          <w:rFonts w:ascii="Times New Roman" w:hAnsi="Times New Roman"/>
          <w:sz w:val="28"/>
          <w:szCs w:val="28"/>
          <w:lang w:eastAsia="ru-RU"/>
        </w:rPr>
        <w:t>, исходя из их классификации, установленной отраслевыми федеральными законами (таблица 2)</w:t>
      </w:r>
    </w:p>
    <w:p w:rsidR="00CA6728" w:rsidRPr="00BA0B84" w:rsidRDefault="00CA6728" w:rsidP="00673ABB">
      <w:pPr>
        <w:widowControl w:val="0"/>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2</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tblPr>
      <w:tblGrid>
        <w:gridCol w:w="1970"/>
        <w:gridCol w:w="4605"/>
        <w:gridCol w:w="2888"/>
      </w:tblGrid>
      <w:tr w:rsidR="00CA6728" w:rsidRPr="00573D5C" w:rsidTr="002D256A">
        <w:trPr>
          <w:trHeight w:val="691"/>
        </w:trPr>
        <w:tc>
          <w:tcPr>
            <w:tcW w:w="1041" w:type="pct"/>
            <w:tcMar>
              <w:top w:w="14" w:type="dxa"/>
              <w:left w:w="54" w:type="dxa"/>
              <w:bottom w:w="0" w:type="dxa"/>
              <w:right w:w="54" w:type="dxa"/>
            </w:tcMar>
            <w:vAlign w:val="center"/>
          </w:tcPr>
          <w:p w:rsidR="00CA6728" w:rsidRPr="00BA0B84" w:rsidRDefault="00CA6728" w:rsidP="00673ABB">
            <w:pPr>
              <w:widowControl w:val="0"/>
              <w:autoSpaceDE w:val="0"/>
              <w:autoSpaceDN w:val="0"/>
              <w:adjustRightInd w:val="0"/>
              <w:spacing w:after="0" w:line="240" w:lineRule="auto"/>
              <w:jc w:val="center"/>
              <w:rPr>
                <w:rFonts w:ascii="Times New Roman" w:hAnsi="Times New Roman"/>
                <w:b/>
                <w:sz w:val="24"/>
                <w:szCs w:val="24"/>
                <w:lang w:eastAsia="ru-RU"/>
              </w:rPr>
            </w:pPr>
            <w:r w:rsidRPr="00BA0B84">
              <w:rPr>
                <w:rFonts w:ascii="Times New Roman" w:hAnsi="Times New Roman"/>
                <w:b/>
                <w:sz w:val="24"/>
                <w:szCs w:val="24"/>
                <w:lang w:eastAsia="ru-RU"/>
              </w:rPr>
              <w:t>Государственная программа</w:t>
            </w:r>
          </w:p>
        </w:tc>
        <w:tc>
          <w:tcPr>
            <w:tcW w:w="2433" w:type="pct"/>
            <w:tcMar>
              <w:top w:w="14" w:type="dxa"/>
              <w:left w:w="54" w:type="dxa"/>
              <w:bottom w:w="0" w:type="dxa"/>
              <w:right w:w="54" w:type="dxa"/>
            </w:tcMar>
            <w:vAlign w:val="center"/>
          </w:tcPr>
          <w:p w:rsidR="00CA6728" w:rsidRPr="00BA0B84" w:rsidRDefault="00CA6728" w:rsidP="00673ABB">
            <w:pPr>
              <w:widowControl w:val="0"/>
              <w:autoSpaceDE w:val="0"/>
              <w:autoSpaceDN w:val="0"/>
              <w:adjustRightInd w:val="0"/>
              <w:spacing w:after="0" w:line="240" w:lineRule="auto"/>
              <w:jc w:val="center"/>
              <w:rPr>
                <w:rFonts w:ascii="Times New Roman" w:hAnsi="Times New Roman"/>
                <w:b/>
                <w:sz w:val="24"/>
                <w:szCs w:val="24"/>
                <w:lang w:eastAsia="ru-RU"/>
              </w:rPr>
            </w:pPr>
            <w:r w:rsidRPr="00BA0B84">
              <w:rPr>
                <w:rFonts w:ascii="Times New Roman" w:hAnsi="Times New Roman"/>
                <w:b/>
                <w:sz w:val="24"/>
                <w:szCs w:val="24"/>
                <w:lang w:eastAsia="ru-RU"/>
              </w:rPr>
              <w:t>Предполагаемое основное мероприятие</w:t>
            </w:r>
          </w:p>
        </w:tc>
        <w:tc>
          <w:tcPr>
            <w:tcW w:w="1526" w:type="pct"/>
            <w:tcMar>
              <w:top w:w="14" w:type="dxa"/>
              <w:left w:w="54" w:type="dxa"/>
              <w:bottom w:w="0" w:type="dxa"/>
              <w:right w:w="54" w:type="dxa"/>
            </w:tcMar>
            <w:vAlign w:val="center"/>
          </w:tcPr>
          <w:p w:rsidR="00CA6728" w:rsidRPr="00BA0B84"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BA0B84">
              <w:rPr>
                <w:rFonts w:ascii="Times New Roman" w:hAnsi="Times New Roman"/>
                <w:b/>
                <w:sz w:val="24"/>
                <w:szCs w:val="24"/>
                <w:lang w:eastAsia="ru-RU"/>
              </w:rPr>
              <w:t>аправление расходов</w:t>
            </w:r>
          </w:p>
        </w:tc>
      </w:tr>
      <w:tr w:rsidR="00CA6728" w:rsidRPr="00573D5C" w:rsidTr="002D256A">
        <w:trPr>
          <w:trHeight w:val="3312"/>
        </w:trPr>
        <w:tc>
          <w:tcPr>
            <w:tcW w:w="1041" w:type="pct"/>
            <w:vAlign w:val="center"/>
          </w:tcPr>
          <w:p w:rsidR="00CA6728" w:rsidRPr="00BA0B84" w:rsidRDefault="00CA6728" w:rsidP="00C00CCD">
            <w:pPr>
              <w:widowControl w:val="0"/>
              <w:autoSpaceDE w:val="0"/>
              <w:autoSpaceDN w:val="0"/>
              <w:adjustRightInd w:val="0"/>
              <w:spacing w:after="0" w:line="240" w:lineRule="auto"/>
              <w:rPr>
                <w:rFonts w:ascii="Times New Roman" w:hAnsi="Times New Roman"/>
                <w:sz w:val="24"/>
                <w:szCs w:val="24"/>
                <w:lang w:eastAsia="ru-RU"/>
              </w:rPr>
            </w:pPr>
          </w:p>
        </w:tc>
        <w:tc>
          <w:tcPr>
            <w:tcW w:w="2433" w:type="pct"/>
            <w:tcMar>
              <w:top w:w="14" w:type="dxa"/>
              <w:left w:w="54" w:type="dxa"/>
              <w:bottom w:w="0" w:type="dxa"/>
              <w:right w:w="54" w:type="dxa"/>
            </w:tcMar>
            <w:vAlign w:val="center"/>
          </w:tcPr>
          <w:p w:rsidR="00CA6728" w:rsidRPr="00BA0B84" w:rsidRDefault="00CA6728" w:rsidP="002D256A">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 xml:space="preserve">Основное мероприятие 1.1. </w:t>
            </w:r>
          </w:p>
          <w:p w:rsidR="00CA6728" w:rsidRDefault="00CA6728" w:rsidP="002D256A">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«Оказание </w:t>
            </w:r>
            <w:r w:rsidRPr="002D256A">
              <w:rPr>
                <w:rFonts w:ascii="Times New Roman" w:hAnsi="Times New Roman"/>
                <w:sz w:val="24"/>
                <w:szCs w:val="24"/>
                <w:lang w:eastAsia="ru-RU"/>
              </w:rPr>
              <w:t>социально-бытовы</w:t>
            </w:r>
            <w:r>
              <w:rPr>
                <w:rFonts w:ascii="Times New Roman" w:hAnsi="Times New Roman"/>
                <w:sz w:val="24"/>
                <w:szCs w:val="24"/>
                <w:lang w:eastAsia="ru-RU"/>
              </w:rPr>
              <w:t>х услуг»</w:t>
            </w:r>
          </w:p>
          <w:p w:rsidR="00CA6728" w:rsidRPr="00BA0B84" w:rsidRDefault="00CA6728" w:rsidP="002D256A">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2</w:t>
            </w:r>
            <w:r w:rsidRPr="00BA0B84">
              <w:rPr>
                <w:rFonts w:ascii="Times New Roman" w:hAnsi="Times New Roman"/>
                <w:sz w:val="24"/>
                <w:szCs w:val="24"/>
                <w:lang w:eastAsia="ru-RU"/>
              </w:rPr>
              <w:t xml:space="preserve">. </w:t>
            </w: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«Оказание </w:t>
            </w:r>
            <w:r w:rsidRPr="002D256A">
              <w:rPr>
                <w:rFonts w:ascii="Times New Roman" w:hAnsi="Times New Roman"/>
                <w:sz w:val="24"/>
                <w:szCs w:val="24"/>
                <w:lang w:eastAsia="ru-RU"/>
              </w:rPr>
              <w:t>социально-медицински</w:t>
            </w:r>
            <w:r>
              <w:rPr>
                <w:rFonts w:ascii="Times New Roman" w:hAnsi="Times New Roman"/>
                <w:sz w:val="24"/>
                <w:szCs w:val="24"/>
                <w:lang w:eastAsia="ru-RU"/>
              </w:rPr>
              <w:t>х услуг»</w:t>
            </w:r>
            <w:r w:rsidRPr="002D256A">
              <w:rPr>
                <w:rFonts w:ascii="Times New Roman" w:hAnsi="Times New Roman"/>
                <w:sz w:val="24"/>
                <w:szCs w:val="24"/>
                <w:lang w:eastAsia="ru-RU"/>
              </w:rPr>
              <w:t xml:space="preserve"> </w:t>
            </w: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3</w:t>
            </w:r>
            <w:r w:rsidRPr="00BA0B84">
              <w:rPr>
                <w:rFonts w:ascii="Times New Roman" w:hAnsi="Times New Roman"/>
                <w:sz w:val="24"/>
                <w:szCs w:val="24"/>
                <w:lang w:eastAsia="ru-RU"/>
              </w:rPr>
              <w:t xml:space="preserve">. </w:t>
            </w:r>
          </w:p>
          <w:p w:rsidR="00CA6728" w:rsidRPr="002D256A"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«Оказание</w:t>
            </w:r>
            <w:r w:rsidRPr="002D256A">
              <w:rPr>
                <w:rFonts w:ascii="Times New Roman" w:hAnsi="Times New Roman"/>
                <w:sz w:val="24"/>
                <w:szCs w:val="24"/>
                <w:lang w:eastAsia="ru-RU"/>
              </w:rPr>
              <w:t xml:space="preserve"> социально-психологически</w:t>
            </w:r>
            <w:r>
              <w:rPr>
                <w:rFonts w:ascii="Times New Roman" w:hAnsi="Times New Roman"/>
                <w:sz w:val="24"/>
                <w:szCs w:val="24"/>
                <w:lang w:eastAsia="ru-RU"/>
              </w:rPr>
              <w:t>х услуг»</w:t>
            </w: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4</w:t>
            </w:r>
            <w:r w:rsidRPr="00BA0B84">
              <w:rPr>
                <w:rFonts w:ascii="Times New Roman" w:hAnsi="Times New Roman"/>
                <w:sz w:val="24"/>
                <w:szCs w:val="24"/>
                <w:lang w:eastAsia="ru-RU"/>
              </w:rPr>
              <w:t xml:space="preserve">. </w:t>
            </w:r>
          </w:p>
          <w:p w:rsidR="00CA6728" w:rsidRPr="002D256A"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«Оказание</w:t>
            </w:r>
            <w:r w:rsidRPr="002D256A">
              <w:rPr>
                <w:rFonts w:ascii="Times New Roman" w:hAnsi="Times New Roman"/>
                <w:sz w:val="24"/>
                <w:szCs w:val="24"/>
                <w:lang w:eastAsia="ru-RU"/>
              </w:rPr>
              <w:t xml:space="preserve"> социально-педагогически</w:t>
            </w:r>
            <w:r>
              <w:rPr>
                <w:rFonts w:ascii="Times New Roman" w:hAnsi="Times New Roman"/>
                <w:sz w:val="24"/>
                <w:szCs w:val="24"/>
                <w:lang w:eastAsia="ru-RU"/>
              </w:rPr>
              <w:t>х услуг»</w:t>
            </w: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5</w:t>
            </w:r>
            <w:r w:rsidRPr="00BA0B84">
              <w:rPr>
                <w:rFonts w:ascii="Times New Roman" w:hAnsi="Times New Roman"/>
                <w:sz w:val="24"/>
                <w:szCs w:val="24"/>
                <w:lang w:eastAsia="ru-RU"/>
              </w:rPr>
              <w:t xml:space="preserve">. </w:t>
            </w:r>
          </w:p>
          <w:p w:rsidR="00CA6728"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«Оказание</w:t>
            </w:r>
            <w:r w:rsidRPr="002D256A">
              <w:rPr>
                <w:rFonts w:ascii="Times New Roman" w:hAnsi="Times New Roman"/>
                <w:sz w:val="24"/>
                <w:szCs w:val="24"/>
                <w:lang w:eastAsia="ru-RU"/>
              </w:rPr>
              <w:t xml:space="preserve"> социально-трудовы</w:t>
            </w:r>
            <w:r>
              <w:rPr>
                <w:rFonts w:ascii="Times New Roman" w:hAnsi="Times New Roman"/>
                <w:sz w:val="24"/>
                <w:szCs w:val="24"/>
                <w:lang w:eastAsia="ru-RU"/>
              </w:rPr>
              <w:t>х услуг»</w:t>
            </w: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6</w:t>
            </w:r>
            <w:r w:rsidRPr="00BA0B84">
              <w:rPr>
                <w:rFonts w:ascii="Times New Roman" w:hAnsi="Times New Roman"/>
                <w:sz w:val="24"/>
                <w:szCs w:val="24"/>
                <w:lang w:eastAsia="ru-RU"/>
              </w:rPr>
              <w:t xml:space="preserve">. </w:t>
            </w:r>
          </w:p>
          <w:p w:rsidR="00CA6728" w:rsidRPr="002D256A"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«Оказание</w:t>
            </w:r>
            <w:r w:rsidRPr="002D256A">
              <w:rPr>
                <w:rFonts w:ascii="Times New Roman" w:hAnsi="Times New Roman"/>
                <w:sz w:val="24"/>
                <w:szCs w:val="24"/>
                <w:lang w:eastAsia="ru-RU"/>
              </w:rPr>
              <w:t xml:space="preserve"> социально-правовы</w:t>
            </w:r>
            <w:r>
              <w:rPr>
                <w:rFonts w:ascii="Times New Roman" w:hAnsi="Times New Roman"/>
                <w:sz w:val="24"/>
                <w:szCs w:val="24"/>
                <w:lang w:eastAsia="ru-RU"/>
              </w:rPr>
              <w:t>х услуг»</w:t>
            </w:r>
            <w:r w:rsidRPr="002D256A">
              <w:rPr>
                <w:rFonts w:ascii="Times New Roman" w:hAnsi="Times New Roman"/>
                <w:sz w:val="24"/>
                <w:szCs w:val="24"/>
                <w:lang w:eastAsia="ru-RU"/>
              </w:rPr>
              <w:t xml:space="preserve"> </w:t>
            </w: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7</w:t>
            </w:r>
            <w:r w:rsidRPr="00BA0B84">
              <w:rPr>
                <w:rFonts w:ascii="Times New Roman" w:hAnsi="Times New Roman"/>
                <w:sz w:val="24"/>
                <w:szCs w:val="24"/>
                <w:lang w:eastAsia="ru-RU"/>
              </w:rPr>
              <w:t xml:space="preserve">. </w:t>
            </w:r>
          </w:p>
          <w:p w:rsidR="00CA6728" w:rsidRPr="002D256A"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«Оказание</w:t>
            </w:r>
            <w:r w:rsidRPr="002D256A">
              <w:rPr>
                <w:rFonts w:ascii="Times New Roman" w:hAnsi="Times New Roman"/>
                <w:sz w:val="24"/>
                <w:szCs w:val="24"/>
                <w:lang w:eastAsia="ru-RU"/>
              </w:rPr>
              <w:t xml:space="preserve"> услуг в целях повышения коммуникативного потенциала получателей социальных услуг, имеющих ограничения жизнедеятельности, в том числе детей-инвалидов</w:t>
            </w:r>
            <w:r>
              <w:rPr>
                <w:rFonts w:ascii="Times New Roman" w:hAnsi="Times New Roman"/>
                <w:sz w:val="24"/>
                <w:szCs w:val="24"/>
                <w:lang w:eastAsia="ru-RU"/>
              </w:rPr>
              <w:t>»</w:t>
            </w: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8</w:t>
            </w:r>
            <w:r w:rsidRPr="00BA0B84">
              <w:rPr>
                <w:rFonts w:ascii="Times New Roman" w:hAnsi="Times New Roman"/>
                <w:sz w:val="24"/>
                <w:szCs w:val="24"/>
                <w:lang w:eastAsia="ru-RU"/>
              </w:rPr>
              <w:t xml:space="preserve">. </w:t>
            </w:r>
          </w:p>
          <w:p w:rsidR="00CA6728"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«Оказание</w:t>
            </w:r>
            <w:r w:rsidRPr="002D256A">
              <w:rPr>
                <w:rFonts w:ascii="Times New Roman" w:hAnsi="Times New Roman"/>
                <w:sz w:val="24"/>
                <w:szCs w:val="24"/>
                <w:lang w:eastAsia="ru-RU"/>
              </w:rPr>
              <w:t xml:space="preserve"> срочны</w:t>
            </w:r>
            <w:r>
              <w:rPr>
                <w:rFonts w:ascii="Times New Roman" w:hAnsi="Times New Roman"/>
                <w:sz w:val="24"/>
                <w:szCs w:val="24"/>
                <w:lang w:eastAsia="ru-RU"/>
              </w:rPr>
              <w:t>х</w:t>
            </w:r>
            <w:r w:rsidRPr="002D256A">
              <w:rPr>
                <w:rFonts w:ascii="Times New Roman" w:hAnsi="Times New Roman"/>
                <w:sz w:val="24"/>
                <w:szCs w:val="24"/>
                <w:lang w:eastAsia="ru-RU"/>
              </w:rPr>
              <w:t xml:space="preserve"> социальны</w:t>
            </w:r>
            <w:r>
              <w:rPr>
                <w:rFonts w:ascii="Times New Roman" w:hAnsi="Times New Roman"/>
                <w:sz w:val="24"/>
                <w:szCs w:val="24"/>
                <w:lang w:eastAsia="ru-RU"/>
              </w:rPr>
              <w:t>х</w:t>
            </w:r>
            <w:r w:rsidRPr="002D256A">
              <w:rPr>
                <w:rFonts w:ascii="Times New Roman" w:hAnsi="Times New Roman"/>
                <w:sz w:val="24"/>
                <w:szCs w:val="24"/>
                <w:lang w:eastAsia="ru-RU"/>
              </w:rPr>
              <w:t xml:space="preserve"> услуг</w:t>
            </w:r>
            <w:r>
              <w:rPr>
                <w:rFonts w:ascii="Times New Roman" w:hAnsi="Times New Roman"/>
                <w:sz w:val="24"/>
                <w:szCs w:val="24"/>
                <w:lang w:eastAsia="ru-RU"/>
              </w:rPr>
              <w:t>»</w:t>
            </w:r>
          </w:p>
          <w:p w:rsidR="00CA6728" w:rsidRDefault="00CA6728" w:rsidP="00DA3B20">
            <w:pPr>
              <w:widowControl w:val="0"/>
              <w:autoSpaceDE w:val="0"/>
              <w:autoSpaceDN w:val="0"/>
              <w:adjustRightInd w:val="0"/>
              <w:spacing w:after="0" w:line="240" w:lineRule="auto"/>
              <w:rPr>
                <w:rFonts w:ascii="Times New Roman" w:hAnsi="Times New Roman"/>
                <w:sz w:val="24"/>
                <w:szCs w:val="24"/>
                <w:lang w:eastAsia="ru-RU"/>
              </w:rPr>
            </w:pPr>
          </w:p>
          <w:p w:rsidR="00CA6728" w:rsidRPr="00BA0B84" w:rsidRDefault="00CA6728" w:rsidP="00DA3B2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Возможна дополнительная классификация перечисленных выше групп услуг с учетом разделения на получателей услуг</w:t>
            </w:r>
          </w:p>
        </w:tc>
        <w:tc>
          <w:tcPr>
            <w:tcW w:w="1526" w:type="pct"/>
            <w:tcMar>
              <w:top w:w="14" w:type="dxa"/>
              <w:left w:w="54" w:type="dxa"/>
              <w:bottom w:w="0" w:type="dxa"/>
              <w:right w:w="54" w:type="dxa"/>
            </w:tcMar>
          </w:tcPr>
          <w:p w:rsidR="00CA6728" w:rsidRPr="00BA0B84" w:rsidRDefault="00CA6728" w:rsidP="00AD61A7">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Обеспечение деятельности (оказание услуг) государственных организаций</w:t>
            </w:r>
          </w:p>
        </w:tc>
      </w:tr>
    </w:tbl>
    <w:p w:rsidR="00CA6728" w:rsidRPr="00BA0B84" w:rsidRDefault="00CA6728" w:rsidP="00E21D49">
      <w:pPr>
        <w:autoSpaceDE w:val="0"/>
        <w:autoSpaceDN w:val="0"/>
        <w:adjustRightInd w:val="0"/>
        <w:spacing w:after="0" w:line="240" w:lineRule="auto"/>
        <w:ind w:firstLine="540"/>
        <w:jc w:val="both"/>
        <w:rPr>
          <w:rFonts w:ascii="Times New Roman" w:hAnsi="Times New Roman"/>
          <w:sz w:val="28"/>
          <w:szCs w:val="28"/>
          <w:lang w:eastAsia="ru-RU"/>
        </w:rPr>
      </w:pPr>
    </w:p>
    <w:p w:rsidR="00CA6728" w:rsidRPr="00BA0B84" w:rsidRDefault="00CA6728" w:rsidP="00E21D49">
      <w:pPr>
        <w:autoSpaceDE w:val="0"/>
        <w:autoSpaceDN w:val="0"/>
        <w:adjustRightInd w:val="0"/>
        <w:spacing w:after="0" w:line="240" w:lineRule="auto"/>
        <w:ind w:firstLine="709"/>
        <w:jc w:val="both"/>
        <w:rPr>
          <w:rFonts w:ascii="Times New Roman" w:hAnsi="Times New Roman"/>
          <w:sz w:val="28"/>
          <w:szCs w:val="28"/>
        </w:rPr>
      </w:pPr>
      <w:r w:rsidRPr="00BA0B84">
        <w:rPr>
          <w:rFonts w:ascii="Times New Roman" w:hAnsi="Times New Roman"/>
          <w:sz w:val="28"/>
          <w:szCs w:val="28"/>
          <w:lang w:eastAsia="ru-RU"/>
        </w:rPr>
        <w:t xml:space="preserve">В случае отсутствия в отраслевых федеральных законах классификационных признаков групп государственных услуг (работ), оказываемых (выполняемых) в сфере реализации соответствующей Программы, рекомендуется руководствоваться группировкой государственных услуг (работ), используемой в </w:t>
      </w:r>
      <w:r w:rsidRPr="00BA0B84">
        <w:rPr>
          <w:rFonts w:ascii="Times New Roman" w:hAnsi="Times New Roman"/>
          <w:sz w:val="28"/>
          <w:szCs w:val="28"/>
        </w:rPr>
        <w:t xml:space="preserve">базовых (отраслевых) перечнях государственных и муниципальных услуг и работ, утвержденных </w:t>
      </w:r>
      <w:r w:rsidRPr="00BA0B84">
        <w:rPr>
          <w:rFonts w:ascii="Times New Roman" w:hAnsi="Times New Roman"/>
          <w:sz w:val="28"/>
          <w:szCs w:val="28"/>
        </w:rPr>
        <w:lastRenderedPageBreak/>
        <w:t>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(таблица 3)</w:t>
      </w:r>
    </w:p>
    <w:p w:rsidR="00CA6728" w:rsidRPr="00BA0B84" w:rsidRDefault="00CA6728" w:rsidP="00E21D49">
      <w:pPr>
        <w:autoSpaceDE w:val="0"/>
        <w:autoSpaceDN w:val="0"/>
        <w:adjustRightInd w:val="0"/>
        <w:spacing w:after="0" w:line="240" w:lineRule="auto"/>
        <w:ind w:firstLine="709"/>
        <w:jc w:val="right"/>
        <w:rPr>
          <w:rFonts w:ascii="Times New Roman" w:hAnsi="Times New Roman"/>
          <w:sz w:val="28"/>
          <w:szCs w:val="28"/>
        </w:rPr>
      </w:pPr>
      <w:r w:rsidRPr="00BA0B84">
        <w:rPr>
          <w:rFonts w:ascii="Times New Roman" w:hAnsi="Times New Roman"/>
          <w:sz w:val="28"/>
          <w:szCs w:val="28"/>
        </w:rPr>
        <w:t>Таблица 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tblPr>
      <w:tblGrid>
        <w:gridCol w:w="1970"/>
        <w:gridCol w:w="4463"/>
        <w:gridCol w:w="3030"/>
      </w:tblGrid>
      <w:tr w:rsidR="00CA6728" w:rsidRPr="00573D5C" w:rsidTr="00DD2444">
        <w:trPr>
          <w:trHeight w:val="651"/>
        </w:trPr>
        <w:tc>
          <w:tcPr>
            <w:tcW w:w="1041" w:type="pct"/>
            <w:tcMar>
              <w:top w:w="14" w:type="dxa"/>
              <w:left w:w="54" w:type="dxa"/>
              <w:bottom w:w="0" w:type="dxa"/>
              <w:right w:w="54" w:type="dxa"/>
            </w:tcMar>
            <w:vAlign w:val="center"/>
          </w:tcPr>
          <w:p w:rsidR="00CA6728" w:rsidRPr="00BA0B84" w:rsidRDefault="00CA6728" w:rsidP="00E21D49">
            <w:pPr>
              <w:widowControl w:val="0"/>
              <w:autoSpaceDE w:val="0"/>
              <w:autoSpaceDN w:val="0"/>
              <w:adjustRightInd w:val="0"/>
              <w:spacing w:after="0" w:line="240" w:lineRule="auto"/>
              <w:jc w:val="center"/>
              <w:rPr>
                <w:rFonts w:ascii="Times New Roman" w:hAnsi="Times New Roman"/>
                <w:b/>
                <w:sz w:val="24"/>
                <w:szCs w:val="24"/>
                <w:lang w:eastAsia="ru-RU"/>
              </w:rPr>
            </w:pPr>
            <w:r w:rsidRPr="00BA0B84">
              <w:rPr>
                <w:rFonts w:ascii="Times New Roman" w:hAnsi="Times New Roman"/>
                <w:b/>
                <w:sz w:val="24"/>
                <w:szCs w:val="24"/>
                <w:lang w:eastAsia="ru-RU"/>
              </w:rPr>
              <w:t>Государственная программа</w:t>
            </w:r>
          </w:p>
        </w:tc>
        <w:tc>
          <w:tcPr>
            <w:tcW w:w="2358" w:type="pct"/>
            <w:tcMar>
              <w:top w:w="14" w:type="dxa"/>
              <w:left w:w="54" w:type="dxa"/>
              <w:bottom w:w="0" w:type="dxa"/>
              <w:right w:w="54" w:type="dxa"/>
            </w:tcMar>
            <w:vAlign w:val="center"/>
          </w:tcPr>
          <w:p w:rsidR="00CA6728" w:rsidRPr="00BA0B84" w:rsidRDefault="00CA6728" w:rsidP="00E21D49">
            <w:pPr>
              <w:widowControl w:val="0"/>
              <w:autoSpaceDE w:val="0"/>
              <w:autoSpaceDN w:val="0"/>
              <w:adjustRightInd w:val="0"/>
              <w:spacing w:after="0" w:line="240" w:lineRule="auto"/>
              <w:jc w:val="center"/>
              <w:rPr>
                <w:rFonts w:ascii="Times New Roman" w:hAnsi="Times New Roman"/>
                <w:b/>
                <w:sz w:val="24"/>
                <w:szCs w:val="24"/>
                <w:lang w:eastAsia="ru-RU"/>
              </w:rPr>
            </w:pPr>
            <w:r w:rsidRPr="00BA0B84">
              <w:rPr>
                <w:rFonts w:ascii="Times New Roman" w:hAnsi="Times New Roman"/>
                <w:b/>
                <w:sz w:val="24"/>
                <w:szCs w:val="24"/>
                <w:lang w:eastAsia="ru-RU"/>
              </w:rPr>
              <w:t>Предполагаемое основное мероприятие</w:t>
            </w:r>
          </w:p>
        </w:tc>
        <w:tc>
          <w:tcPr>
            <w:tcW w:w="1601" w:type="pct"/>
            <w:tcMar>
              <w:top w:w="14" w:type="dxa"/>
              <w:left w:w="54" w:type="dxa"/>
              <w:bottom w:w="0" w:type="dxa"/>
              <w:right w:w="54" w:type="dxa"/>
            </w:tcMar>
            <w:vAlign w:val="center"/>
          </w:tcPr>
          <w:p w:rsidR="00CA6728" w:rsidRPr="00BA0B84"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BA0B84">
              <w:rPr>
                <w:rFonts w:ascii="Times New Roman" w:hAnsi="Times New Roman"/>
                <w:b/>
                <w:sz w:val="24"/>
                <w:szCs w:val="24"/>
                <w:lang w:eastAsia="ru-RU"/>
              </w:rPr>
              <w:t>аправление расходов</w:t>
            </w:r>
          </w:p>
        </w:tc>
      </w:tr>
      <w:tr w:rsidR="00CA6728" w:rsidRPr="00573D5C" w:rsidTr="00BE7BA3">
        <w:trPr>
          <w:trHeight w:val="11989"/>
        </w:trPr>
        <w:tc>
          <w:tcPr>
            <w:tcW w:w="1041" w:type="pct"/>
            <w:tcMar>
              <w:top w:w="14" w:type="dxa"/>
              <w:left w:w="54" w:type="dxa"/>
              <w:bottom w:w="0" w:type="dxa"/>
              <w:right w:w="54" w:type="dxa"/>
            </w:tcMar>
          </w:tcPr>
          <w:p w:rsidR="00CA6728" w:rsidRPr="00BA0B84"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Сохранение и развитие культуры</w:t>
            </w:r>
          </w:p>
        </w:tc>
        <w:tc>
          <w:tcPr>
            <w:tcW w:w="2358" w:type="pct"/>
            <w:tcMar>
              <w:top w:w="14" w:type="dxa"/>
              <w:left w:w="54" w:type="dxa"/>
              <w:bottom w:w="0" w:type="dxa"/>
              <w:right w:w="54" w:type="dxa"/>
            </w:tcMar>
          </w:tcPr>
          <w:p w:rsidR="00CA6728" w:rsidRPr="00BA0B84"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 xml:space="preserve">Основное мероприятие 1.1. </w:t>
            </w:r>
          </w:p>
          <w:p w:rsidR="00CA6728"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«Создание спектаклей (театральных постановок), концертов и концертных программ»</w:t>
            </w:r>
          </w:p>
          <w:p w:rsidR="00CA6728" w:rsidRDefault="00CA6728" w:rsidP="00E21D49">
            <w:pPr>
              <w:widowControl w:val="0"/>
              <w:autoSpaceDE w:val="0"/>
              <w:autoSpaceDN w:val="0"/>
              <w:adjustRightInd w:val="0"/>
              <w:spacing w:after="0" w:line="240" w:lineRule="auto"/>
              <w:rPr>
                <w:rFonts w:ascii="Times New Roman" w:hAnsi="Times New Roman"/>
                <w:sz w:val="24"/>
                <w:szCs w:val="24"/>
                <w:lang w:eastAsia="ru-RU"/>
              </w:rPr>
            </w:pPr>
          </w:p>
          <w:p w:rsidR="00CA6728" w:rsidRPr="00BA0B84" w:rsidRDefault="00CA6728" w:rsidP="00421D21">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2</w:t>
            </w:r>
            <w:r w:rsidRPr="00BA0B84">
              <w:rPr>
                <w:rFonts w:ascii="Times New Roman" w:hAnsi="Times New Roman"/>
                <w:sz w:val="24"/>
                <w:szCs w:val="24"/>
                <w:lang w:eastAsia="ru-RU"/>
              </w:rPr>
              <w:t xml:space="preserve">. </w:t>
            </w:r>
          </w:p>
          <w:p w:rsidR="00CA6728" w:rsidRDefault="00CA6728" w:rsidP="00421D21">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w:t>
            </w:r>
            <w:r>
              <w:rPr>
                <w:rFonts w:ascii="Times New Roman" w:hAnsi="Times New Roman"/>
                <w:sz w:val="24"/>
                <w:szCs w:val="24"/>
                <w:lang w:eastAsia="ru-RU"/>
              </w:rPr>
              <w:t>П</w:t>
            </w:r>
            <w:r w:rsidRPr="00BA0B84">
              <w:rPr>
                <w:rFonts w:ascii="Times New Roman" w:hAnsi="Times New Roman"/>
                <w:sz w:val="24"/>
                <w:szCs w:val="24"/>
                <w:lang w:eastAsia="ru-RU"/>
              </w:rPr>
              <w:t>оказ спектаклей (театральных постановок), концертов и концертных программ»</w:t>
            </w:r>
          </w:p>
          <w:p w:rsidR="00CA6728" w:rsidRPr="00BA0B84" w:rsidRDefault="00CA6728" w:rsidP="00421D21">
            <w:pPr>
              <w:widowControl w:val="0"/>
              <w:autoSpaceDE w:val="0"/>
              <w:autoSpaceDN w:val="0"/>
              <w:adjustRightInd w:val="0"/>
              <w:spacing w:after="0" w:line="240" w:lineRule="auto"/>
              <w:rPr>
                <w:rFonts w:ascii="Times New Roman" w:hAnsi="Times New Roman"/>
                <w:sz w:val="24"/>
                <w:szCs w:val="24"/>
                <w:lang w:eastAsia="ru-RU"/>
              </w:rPr>
            </w:pPr>
          </w:p>
          <w:p w:rsidR="00CA6728" w:rsidRPr="00BA0B84"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3</w:t>
            </w:r>
            <w:r w:rsidRPr="00BA0B84">
              <w:rPr>
                <w:rFonts w:ascii="Times New Roman" w:hAnsi="Times New Roman"/>
                <w:sz w:val="24"/>
                <w:szCs w:val="24"/>
                <w:lang w:eastAsia="ru-RU"/>
              </w:rPr>
              <w:t xml:space="preserve">. </w:t>
            </w:r>
          </w:p>
          <w:p w:rsidR="00CA6728"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«Библиотечное, библиографическое и информационное обслуживание пользователей библиотеки»</w:t>
            </w:r>
          </w:p>
          <w:p w:rsidR="00CA6728" w:rsidRDefault="00CA6728" w:rsidP="00E21D49">
            <w:pPr>
              <w:widowControl w:val="0"/>
              <w:autoSpaceDE w:val="0"/>
              <w:autoSpaceDN w:val="0"/>
              <w:adjustRightInd w:val="0"/>
              <w:spacing w:after="0" w:line="240" w:lineRule="auto"/>
              <w:rPr>
                <w:rFonts w:ascii="Times New Roman" w:hAnsi="Times New Roman"/>
                <w:sz w:val="24"/>
                <w:szCs w:val="24"/>
                <w:lang w:eastAsia="ru-RU"/>
              </w:rPr>
            </w:pPr>
          </w:p>
          <w:p w:rsidR="00CA6728" w:rsidRPr="00BA0B84" w:rsidRDefault="00CA6728" w:rsidP="00421D21">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4</w:t>
            </w:r>
            <w:r w:rsidRPr="00BA0B84">
              <w:rPr>
                <w:rFonts w:ascii="Times New Roman" w:hAnsi="Times New Roman"/>
                <w:sz w:val="24"/>
                <w:szCs w:val="24"/>
                <w:lang w:eastAsia="ru-RU"/>
              </w:rPr>
              <w:t xml:space="preserve">. </w:t>
            </w:r>
          </w:p>
          <w:p w:rsidR="00CA6728" w:rsidRDefault="00CA6728" w:rsidP="00421D21">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w:t>
            </w:r>
            <w:r w:rsidRPr="00BA0B84">
              <w:rPr>
                <w:rFonts w:ascii="Times New Roman" w:hAnsi="Times New Roman"/>
                <w:sz w:val="24"/>
                <w:szCs w:val="24"/>
                <w:lang w:eastAsia="ru-RU"/>
              </w:rPr>
              <w:t>Формирование, учет, изучение, обеспечение физического сохранения и безопасности фондов библиотеки фондов библиотеки</w:t>
            </w:r>
            <w:r>
              <w:rPr>
                <w:rFonts w:ascii="Times New Roman" w:hAnsi="Times New Roman"/>
                <w:sz w:val="24"/>
                <w:szCs w:val="24"/>
                <w:lang w:eastAsia="ru-RU"/>
              </w:rPr>
              <w:t xml:space="preserve">. </w:t>
            </w:r>
            <w:r w:rsidRPr="00BA0B84">
              <w:rPr>
                <w:rFonts w:ascii="Times New Roman" w:hAnsi="Times New Roman"/>
                <w:sz w:val="24"/>
                <w:szCs w:val="24"/>
                <w:lang w:eastAsia="ru-RU"/>
              </w:rPr>
              <w:t>Библиографическая обработка документов и создание каталогов</w:t>
            </w:r>
            <w:r>
              <w:rPr>
                <w:rFonts w:ascii="Times New Roman" w:hAnsi="Times New Roman"/>
                <w:sz w:val="24"/>
                <w:szCs w:val="24"/>
                <w:lang w:eastAsia="ru-RU"/>
              </w:rPr>
              <w:t>»</w:t>
            </w:r>
          </w:p>
          <w:p w:rsidR="00CA6728" w:rsidRPr="00BA0B84" w:rsidRDefault="00CA6728" w:rsidP="00421D21">
            <w:pPr>
              <w:widowControl w:val="0"/>
              <w:autoSpaceDE w:val="0"/>
              <w:autoSpaceDN w:val="0"/>
              <w:adjustRightInd w:val="0"/>
              <w:spacing w:after="0" w:line="240" w:lineRule="auto"/>
              <w:rPr>
                <w:rFonts w:ascii="Times New Roman" w:hAnsi="Times New Roman"/>
                <w:sz w:val="24"/>
                <w:szCs w:val="24"/>
                <w:lang w:eastAsia="ru-RU"/>
              </w:rPr>
            </w:pPr>
          </w:p>
          <w:p w:rsidR="00CA6728" w:rsidRPr="00BA0B84"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5</w:t>
            </w:r>
            <w:r w:rsidRPr="00BA0B84">
              <w:rPr>
                <w:rFonts w:ascii="Times New Roman" w:hAnsi="Times New Roman"/>
                <w:sz w:val="24"/>
                <w:szCs w:val="24"/>
                <w:lang w:eastAsia="ru-RU"/>
              </w:rPr>
              <w:t xml:space="preserve">. </w:t>
            </w:r>
          </w:p>
          <w:p w:rsidR="00CA6728" w:rsidRDefault="00CA6728" w:rsidP="00E21D49">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«Публичный показ музейных предметов, музейных коллекций»</w:t>
            </w:r>
          </w:p>
          <w:p w:rsidR="00CA6728" w:rsidRDefault="00CA6728" w:rsidP="00E21D49">
            <w:pPr>
              <w:widowControl w:val="0"/>
              <w:autoSpaceDE w:val="0"/>
              <w:autoSpaceDN w:val="0"/>
              <w:adjustRightInd w:val="0"/>
              <w:spacing w:after="0" w:line="240" w:lineRule="auto"/>
              <w:rPr>
                <w:rFonts w:ascii="Times New Roman" w:hAnsi="Times New Roman"/>
                <w:sz w:val="24"/>
                <w:szCs w:val="24"/>
                <w:lang w:eastAsia="ru-RU"/>
              </w:rPr>
            </w:pP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6</w:t>
            </w:r>
            <w:r w:rsidRPr="00BA0B84">
              <w:rPr>
                <w:rFonts w:ascii="Times New Roman" w:hAnsi="Times New Roman"/>
                <w:sz w:val="24"/>
                <w:szCs w:val="24"/>
                <w:lang w:eastAsia="ru-RU"/>
              </w:rPr>
              <w:t>.</w:t>
            </w: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w:t>
            </w:r>
            <w:r w:rsidRPr="00BA0B84">
              <w:rPr>
                <w:rFonts w:ascii="Times New Roman" w:hAnsi="Times New Roman"/>
                <w:sz w:val="24"/>
                <w:szCs w:val="24"/>
                <w:lang w:eastAsia="ru-RU"/>
              </w:rPr>
              <w:t>Осуществление реставрации и консервации музейных предметов, музейных коллекций</w:t>
            </w:r>
            <w:r>
              <w:rPr>
                <w:rFonts w:ascii="Times New Roman" w:hAnsi="Times New Roman"/>
                <w:sz w:val="24"/>
                <w:szCs w:val="24"/>
                <w:lang w:eastAsia="ru-RU"/>
              </w:rPr>
              <w:t>»</w:t>
            </w: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7</w:t>
            </w:r>
            <w:r w:rsidRPr="00BA0B84">
              <w:rPr>
                <w:rFonts w:ascii="Times New Roman" w:hAnsi="Times New Roman"/>
                <w:sz w:val="24"/>
                <w:szCs w:val="24"/>
                <w:lang w:eastAsia="ru-RU"/>
              </w:rPr>
              <w:t>.</w:t>
            </w: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w:t>
            </w:r>
            <w:r w:rsidRPr="00BA0B84">
              <w:rPr>
                <w:rFonts w:ascii="Times New Roman" w:hAnsi="Times New Roman"/>
                <w:sz w:val="24"/>
                <w:szCs w:val="24"/>
                <w:lang w:eastAsia="ru-RU"/>
              </w:rPr>
              <w:t>Создание экспозиций (выставок) музеев</w:t>
            </w:r>
            <w:r>
              <w:rPr>
                <w:rFonts w:ascii="Times New Roman" w:hAnsi="Times New Roman"/>
                <w:sz w:val="24"/>
                <w:szCs w:val="24"/>
                <w:lang w:eastAsia="ru-RU"/>
              </w:rPr>
              <w:t>»</w:t>
            </w: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p>
          <w:p w:rsidR="00CA6728" w:rsidRDefault="00CA6728" w:rsidP="00DD2444">
            <w:pPr>
              <w:widowControl w:val="0"/>
              <w:autoSpaceDE w:val="0"/>
              <w:autoSpaceDN w:val="0"/>
              <w:adjustRightInd w:val="0"/>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Основное мероприятие 1.</w:t>
            </w:r>
            <w:r>
              <w:rPr>
                <w:rFonts w:ascii="Times New Roman" w:hAnsi="Times New Roman"/>
                <w:sz w:val="24"/>
                <w:szCs w:val="24"/>
                <w:lang w:eastAsia="ru-RU"/>
              </w:rPr>
              <w:t>8</w:t>
            </w:r>
            <w:r w:rsidRPr="00BA0B84">
              <w:rPr>
                <w:rFonts w:ascii="Times New Roman" w:hAnsi="Times New Roman"/>
                <w:sz w:val="24"/>
                <w:szCs w:val="24"/>
                <w:lang w:eastAsia="ru-RU"/>
              </w:rPr>
              <w:t>.</w:t>
            </w:r>
          </w:p>
          <w:p w:rsidR="00CA6728" w:rsidRPr="00BA0B84" w:rsidRDefault="00CA6728" w:rsidP="00DD2444">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w:t>
            </w:r>
            <w:r w:rsidRPr="00BA0B84">
              <w:rPr>
                <w:rFonts w:ascii="Times New Roman" w:hAnsi="Times New Roman"/>
                <w:sz w:val="24"/>
                <w:szCs w:val="24"/>
                <w:lang w:eastAsia="ru-RU"/>
              </w:rPr>
              <w:t>Формирование, учет, изучение, обеспечение физического сохранения и безопасности музейных предметов, музейных коллекций</w:t>
            </w:r>
            <w:r>
              <w:rPr>
                <w:rFonts w:ascii="Times New Roman" w:hAnsi="Times New Roman"/>
                <w:sz w:val="24"/>
                <w:szCs w:val="24"/>
                <w:lang w:eastAsia="ru-RU"/>
              </w:rPr>
              <w:t>»</w:t>
            </w:r>
          </w:p>
        </w:tc>
        <w:tc>
          <w:tcPr>
            <w:tcW w:w="1601" w:type="pct"/>
            <w:tcMar>
              <w:top w:w="14" w:type="dxa"/>
              <w:left w:w="54" w:type="dxa"/>
              <w:bottom w:w="0" w:type="dxa"/>
              <w:right w:w="54" w:type="dxa"/>
            </w:tcMar>
          </w:tcPr>
          <w:p w:rsidR="00CA6728" w:rsidRPr="00BA0B84" w:rsidRDefault="00CA6728" w:rsidP="00BE7BA3">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Обеспечение деятельности (оказание услуг) государственных организаций</w:t>
            </w:r>
          </w:p>
        </w:tc>
      </w:tr>
    </w:tbl>
    <w:p w:rsidR="00CA6728" w:rsidRPr="00BA0B84" w:rsidRDefault="00CA6728" w:rsidP="00336A5A">
      <w:pPr>
        <w:shd w:val="clear" w:color="auto" w:fill="FFFFFF"/>
        <w:tabs>
          <w:tab w:val="left" w:pos="9354"/>
        </w:tabs>
        <w:spacing w:before="168" w:after="0" w:line="240" w:lineRule="auto"/>
        <w:ind w:right="-6" w:firstLine="709"/>
        <w:jc w:val="both"/>
        <w:rPr>
          <w:rFonts w:ascii="Times New Roman" w:hAnsi="Times New Roman"/>
          <w:sz w:val="28"/>
          <w:szCs w:val="28"/>
          <w:lang w:eastAsia="ru-RU"/>
        </w:rPr>
      </w:pPr>
      <w:r w:rsidRPr="00BA0B84">
        <w:rPr>
          <w:rFonts w:ascii="Times New Roman" w:hAnsi="Times New Roman"/>
          <w:sz w:val="28"/>
          <w:szCs w:val="28"/>
          <w:lang w:eastAsia="ru-RU"/>
        </w:rPr>
        <w:lastRenderedPageBreak/>
        <w:t xml:space="preserve">3. Оказание медицинской помощи в Ставропольском крае осуществляется за счет бюджетных ассигнований </w:t>
      </w:r>
      <w:r w:rsidRPr="00BA0B84">
        <w:rPr>
          <w:rFonts w:ascii="Times New Roman" w:hAnsi="Times New Roman"/>
          <w:spacing w:val="-2"/>
          <w:sz w:val="28"/>
          <w:szCs w:val="28"/>
          <w:lang w:eastAsia="ru-RU"/>
        </w:rPr>
        <w:t>краевого бюджета и бюджета ТФОМС СК. Таким образом, при формировании основных мероприятий Прогр</w:t>
      </w:r>
      <w:r>
        <w:rPr>
          <w:rFonts w:ascii="Times New Roman" w:hAnsi="Times New Roman"/>
          <w:spacing w:val="-2"/>
          <w:sz w:val="28"/>
          <w:szCs w:val="28"/>
          <w:lang w:eastAsia="ru-RU"/>
        </w:rPr>
        <w:t>аммы «Развитие здравоохранения»</w:t>
      </w:r>
      <w:r w:rsidRPr="00BA0B84">
        <w:rPr>
          <w:rFonts w:ascii="Times New Roman" w:hAnsi="Times New Roman"/>
          <w:spacing w:val="-2"/>
          <w:sz w:val="28"/>
          <w:szCs w:val="28"/>
          <w:lang w:eastAsia="ru-RU"/>
        </w:rPr>
        <w:t xml:space="preserve"> необходимо учитывать финансовое обеспечение их реализации за счет краевого бюджета и бюджета ТФОМС СК и осуществлять группировку расходов на оказание медицинской помощи, исходя из </w:t>
      </w:r>
      <w:r w:rsidRPr="00BA0B84">
        <w:rPr>
          <w:rFonts w:ascii="Times New Roman" w:hAnsi="Times New Roman"/>
          <w:sz w:val="28"/>
          <w:szCs w:val="28"/>
          <w:lang w:eastAsia="ru-RU"/>
        </w:rPr>
        <w:t>классификации по видам медицинской помощи и формам ее оказания, установленной Федеральным законом от 21 ноября 2011 года № 323-ФЗ «Об основах охраны здоровья граждан в Российской Федерации» (таблица 4).</w:t>
      </w:r>
    </w:p>
    <w:p w:rsidR="00CA6728" w:rsidRPr="00BA0B84" w:rsidRDefault="00CA6728" w:rsidP="008329DA">
      <w:pPr>
        <w:shd w:val="clear" w:color="auto" w:fill="FFFFFF"/>
        <w:tabs>
          <w:tab w:val="left" w:pos="9354"/>
        </w:tabs>
        <w:spacing w:before="168" w:after="0" w:line="240" w:lineRule="auto"/>
        <w:ind w:right="-6"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tblPr>
      <w:tblGrid>
        <w:gridCol w:w="2088"/>
        <w:gridCol w:w="3374"/>
        <w:gridCol w:w="2017"/>
        <w:gridCol w:w="2026"/>
      </w:tblGrid>
      <w:tr w:rsidR="00CA6728" w:rsidRPr="00573D5C" w:rsidTr="00BE7BA3">
        <w:trPr>
          <w:trHeight w:val="843"/>
        </w:trPr>
        <w:tc>
          <w:tcPr>
            <w:tcW w:w="1098"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jc w:val="center"/>
              <w:rPr>
                <w:rFonts w:ascii="Times New Roman" w:hAnsi="Times New Roman"/>
                <w:sz w:val="24"/>
                <w:szCs w:val="24"/>
                <w:lang w:eastAsia="ru-RU"/>
              </w:rPr>
            </w:pPr>
            <w:r w:rsidRPr="00BA0B84">
              <w:rPr>
                <w:rFonts w:ascii="Times New Roman" w:hAnsi="Times New Roman"/>
                <w:b/>
                <w:bCs/>
                <w:sz w:val="24"/>
                <w:szCs w:val="24"/>
                <w:lang w:eastAsia="ru-RU"/>
              </w:rPr>
              <w:t>Государственная программа</w:t>
            </w:r>
          </w:p>
        </w:tc>
        <w:tc>
          <w:tcPr>
            <w:tcW w:w="1775" w:type="pct"/>
            <w:shd w:val="clear" w:color="auto" w:fill="FFFFFF"/>
            <w:tcMar>
              <w:top w:w="14" w:type="dxa"/>
              <w:left w:w="75" w:type="dxa"/>
              <w:bottom w:w="0" w:type="dxa"/>
              <w:right w:w="75" w:type="dxa"/>
            </w:tcMar>
            <w:vAlign w:val="center"/>
          </w:tcPr>
          <w:p w:rsidR="00CA6728" w:rsidRPr="00BA0B84" w:rsidRDefault="00EE588E" w:rsidP="00EE588E">
            <w:pPr>
              <w:shd w:val="clear" w:color="auto" w:fill="FFFFFF"/>
              <w:tabs>
                <w:tab w:val="left" w:pos="9354"/>
              </w:tabs>
              <w:spacing w:after="0" w:line="240" w:lineRule="auto"/>
              <w:jc w:val="center"/>
              <w:rPr>
                <w:rFonts w:ascii="Times New Roman" w:hAnsi="Times New Roman"/>
                <w:sz w:val="24"/>
                <w:szCs w:val="24"/>
                <w:lang w:eastAsia="ru-RU"/>
              </w:rPr>
            </w:pPr>
            <w:r>
              <w:rPr>
                <w:rFonts w:ascii="Times New Roman" w:hAnsi="Times New Roman"/>
                <w:b/>
                <w:bCs/>
                <w:sz w:val="24"/>
                <w:szCs w:val="24"/>
                <w:lang w:eastAsia="ru-RU"/>
              </w:rPr>
              <w:t>Предполагаемое о</w:t>
            </w:r>
            <w:r w:rsidR="00CA6728">
              <w:rPr>
                <w:rFonts w:ascii="Times New Roman" w:hAnsi="Times New Roman"/>
                <w:b/>
                <w:bCs/>
                <w:sz w:val="24"/>
                <w:szCs w:val="24"/>
                <w:lang w:eastAsia="ru-RU"/>
              </w:rPr>
              <w:t>сновное мероприятие</w:t>
            </w:r>
          </w:p>
        </w:tc>
        <w:tc>
          <w:tcPr>
            <w:tcW w:w="1061" w:type="pct"/>
            <w:shd w:val="clear" w:color="auto" w:fill="FFFFFF"/>
            <w:vAlign w:val="center"/>
          </w:tcPr>
          <w:p w:rsidR="00CA6728" w:rsidRPr="00BA0B84" w:rsidRDefault="00EE588E" w:rsidP="00EE588E">
            <w:pPr>
              <w:shd w:val="clear" w:color="auto" w:fill="FFFFFF"/>
              <w:tabs>
                <w:tab w:val="left" w:pos="9354"/>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Предполагаемое н</w:t>
            </w:r>
            <w:r w:rsidR="00CA6728">
              <w:rPr>
                <w:rFonts w:ascii="Times New Roman" w:hAnsi="Times New Roman"/>
                <w:b/>
                <w:bCs/>
                <w:sz w:val="24"/>
                <w:szCs w:val="24"/>
                <w:lang w:eastAsia="ru-RU"/>
              </w:rPr>
              <w:t>аправление расходов</w:t>
            </w: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jc w:val="center"/>
              <w:rPr>
                <w:rFonts w:ascii="Times New Roman" w:hAnsi="Times New Roman"/>
                <w:sz w:val="24"/>
                <w:szCs w:val="24"/>
                <w:lang w:eastAsia="ru-RU"/>
              </w:rPr>
            </w:pPr>
            <w:r w:rsidRPr="00BA0B84">
              <w:rPr>
                <w:rFonts w:ascii="Times New Roman" w:hAnsi="Times New Roman"/>
                <w:b/>
                <w:bCs/>
                <w:sz w:val="24"/>
                <w:szCs w:val="24"/>
                <w:lang w:eastAsia="ru-RU"/>
              </w:rPr>
              <w:t>Бюджет</w:t>
            </w:r>
          </w:p>
        </w:tc>
      </w:tr>
      <w:tr w:rsidR="00CA6728" w:rsidRPr="00573D5C" w:rsidTr="00BE7BA3">
        <w:trPr>
          <w:trHeight w:val="872"/>
        </w:trPr>
        <w:tc>
          <w:tcPr>
            <w:tcW w:w="1098" w:type="pct"/>
            <w:vMerge w:val="restart"/>
            <w:shd w:val="clear" w:color="auto" w:fill="FFFFFF"/>
            <w:tcMar>
              <w:top w:w="14" w:type="dxa"/>
              <w:left w:w="57" w:type="dxa"/>
              <w:bottom w:w="0" w:type="dxa"/>
              <w:right w:w="57"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Развитие здраво-охранения</w:t>
            </w:r>
          </w:p>
        </w:tc>
        <w:tc>
          <w:tcPr>
            <w:tcW w:w="1775"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первичной доврачебной помощи в рамках Территориальной программы ОМС</w:t>
            </w:r>
          </w:p>
        </w:tc>
        <w:tc>
          <w:tcPr>
            <w:tcW w:w="1061" w:type="pct"/>
            <w:vMerge w:val="restart"/>
            <w:shd w:val="clear" w:color="auto" w:fill="FFFFFF"/>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Pr>
                <w:rFonts w:ascii="Times New Roman" w:hAnsi="Times New Roman"/>
                <w:sz w:val="24"/>
                <w:szCs w:val="24"/>
                <w:lang w:eastAsia="ru-RU"/>
              </w:rPr>
              <w:t>Обеспечение деятельности (оказание услуг) государственных организаций</w:t>
            </w: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Территориальный фонд ОМС</w:t>
            </w:r>
          </w:p>
        </w:tc>
      </w:tr>
      <w:tr w:rsidR="00CA6728" w:rsidRPr="00573D5C" w:rsidTr="00BE7BA3">
        <w:trPr>
          <w:trHeight w:val="801"/>
        </w:trPr>
        <w:tc>
          <w:tcPr>
            <w:tcW w:w="1098" w:type="pct"/>
            <w:vMerge/>
            <w:shd w:val="clear" w:color="auto" w:fill="FFFFFF"/>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первичной доврачебной помощи, не входящей в Территориальную программу ОМС</w:t>
            </w:r>
          </w:p>
        </w:tc>
        <w:tc>
          <w:tcPr>
            <w:tcW w:w="1061" w:type="pct"/>
            <w:vMerge/>
            <w:shd w:val="clear" w:color="auto" w:fill="FFFFFF"/>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Краевой бюджет</w:t>
            </w:r>
          </w:p>
        </w:tc>
      </w:tr>
      <w:tr w:rsidR="00CA6728" w:rsidRPr="00573D5C" w:rsidTr="00BE7BA3">
        <w:trPr>
          <w:trHeight w:val="843"/>
        </w:trPr>
        <w:tc>
          <w:tcPr>
            <w:tcW w:w="1098" w:type="pct"/>
            <w:vMerge/>
            <w:shd w:val="clear" w:color="auto" w:fill="FFFFFF"/>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первичной врачебной помощи в рамках Территориальной программы ОМС</w:t>
            </w:r>
          </w:p>
        </w:tc>
        <w:tc>
          <w:tcPr>
            <w:tcW w:w="1061" w:type="pct"/>
            <w:vMerge/>
            <w:shd w:val="clear" w:color="auto" w:fill="FFFFFF"/>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Территориальный фонд ОМС</w:t>
            </w:r>
          </w:p>
        </w:tc>
      </w:tr>
      <w:tr w:rsidR="00CA6728" w:rsidRPr="00573D5C" w:rsidTr="00BE7BA3">
        <w:trPr>
          <w:trHeight w:val="843"/>
        </w:trPr>
        <w:tc>
          <w:tcPr>
            <w:tcW w:w="1098" w:type="pct"/>
            <w:vMerge/>
            <w:shd w:val="clear" w:color="auto" w:fill="FFFFFF"/>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первичной врачебной помощи, не входящей в Территориальную программу ОМС</w:t>
            </w:r>
          </w:p>
        </w:tc>
        <w:tc>
          <w:tcPr>
            <w:tcW w:w="1061" w:type="pct"/>
            <w:vMerge/>
            <w:shd w:val="clear" w:color="auto" w:fill="FFFFFF"/>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Краевой бюджет</w:t>
            </w:r>
          </w:p>
        </w:tc>
      </w:tr>
      <w:tr w:rsidR="00CA6728" w:rsidRPr="00573D5C" w:rsidTr="00BE7BA3">
        <w:trPr>
          <w:trHeight w:val="872"/>
        </w:trPr>
        <w:tc>
          <w:tcPr>
            <w:tcW w:w="1098" w:type="pct"/>
            <w:vMerge/>
            <w:shd w:val="clear" w:color="auto" w:fill="FFFFFF"/>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специализированной медицинской помощи в рамках Территориальной программы ОМС</w:t>
            </w:r>
          </w:p>
        </w:tc>
        <w:tc>
          <w:tcPr>
            <w:tcW w:w="1061" w:type="pct"/>
            <w:vMerge/>
            <w:shd w:val="clear" w:color="auto" w:fill="FFFFFF"/>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Территориальный фонд ОМС</w:t>
            </w:r>
          </w:p>
        </w:tc>
      </w:tr>
      <w:tr w:rsidR="00CA6728" w:rsidRPr="00573D5C" w:rsidTr="00BE7BA3">
        <w:trPr>
          <w:trHeight w:val="1124"/>
        </w:trPr>
        <w:tc>
          <w:tcPr>
            <w:tcW w:w="1098" w:type="pct"/>
            <w:vMerge/>
            <w:shd w:val="clear" w:color="auto" w:fill="FFFFFF"/>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специализированной медицинской помощи в рамках не входящей в Территориальную программу ОМС</w:t>
            </w:r>
          </w:p>
        </w:tc>
        <w:tc>
          <w:tcPr>
            <w:tcW w:w="1061" w:type="pct"/>
            <w:vMerge/>
            <w:shd w:val="clear" w:color="auto" w:fill="FFFFFF"/>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336A5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Краевой бюджет</w:t>
            </w:r>
          </w:p>
        </w:tc>
      </w:tr>
      <w:tr w:rsidR="00CA6728" w:rsidRPr="00573D5C" w:rsidTr="00BE7BA3">
        <w:trPr>
          <w:trHeight w:val="404"/>
        </w:trPr>
        <w:tc>
          <w:tcPr>
            <w:tcW w:w="1098" w:type="pct"/>
            <w:vMerge/>
            <w:shd w:val="clear" w:color="auto" w:fill="FFFFFF"/>
            <w:vAlign w:val="center"/>
          </w:tcPr>
          <w:p w:rsidR="00CA6728" w:rsidRPr="00BA0B84" w:rsidRDefault="00CA6728" w:rsidP="00336A5A">
            <w:pPr>
              <w:shd w:val="clear" w:color="auto" w:fill="FFFFFF"/>
              <w:tabs>
                <w:tab w:val="left" w:pos="9354"/>
              </w:tabs>
              <w:spacing w:before="168" w:after="0" w:line="240" w:lineRule="auto"/>
              <w:ind w:right="-6" w:firstLine="709"/>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8329D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Оказание высокотехнологичной  медицинской помощи, включенной в базовую программу ОМС</w:t>
            </w:r>
          </w:p>
        </w:tc>
        <w:tc>
          <w:tcPr>
            <w:tcW w:w="1061" w:type="pct"/>
            <w:vMerge/>
            <w:shd w:val="clear" w:color="auto" w:fill="FFFFFF"/>
          </w:tcPr>
          <w:p w:rsidR="00CA6728" w:rsidRPr="00BA0B84" w:rsidRDefault="00CA6728" w:rsidP="008329DA">
            <w:pPr>
              <w:shd w:val="clear" w:color="auto" w:fill="FFFFFF"/>
              <w:tabs>
                <w:tab w:val="left" w:pos="9354"/>
              </w:tabs>
              <w:spacing w:after="0" w:line="240" w:lineRule="auto"/>
              <w:ind w:firstLine="7"/>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8329DA">
            <w:pPr>
              <w:shd w:val="clear" w:color="auto" w:fill="FFFFFF"/>
              <w:tabs>
                <w:tab w:val="left" w:pos="9354"/>
              </w:tabs>
              <w:spacing w:after="0" w:line="240" w:lineRule="auto"/>
              <w:ind w:firstLine="7"/>
              <w:rPr>
                <w:rFonts w:ascii="Times New Roman" w:hAnsi="Times New Roman"/>
                <w:sz w:val="24"/>
                <w:szCs w:val="24"/>
                <w:lang w:eastAsia="ru-RU"/>
              </w:rPr>
            </w:pPr>
            <w:r w:rsidRPr="00BA0B84">
              <w:rPr>
                <w:rFonts w:ascii="Times New Roman" w:hAnsi="Times New Roman"/>
                <w:sz w:val="24"/>
                <w:szCs w:val="24"/>
                <w:lang w:eastAsia="ru-RU"/>
              </w:rPr>
              <w:t>Территориальный фонд ОМС</w:t>
            </w:r>
          </w:p>
        </w:tc>
      </w:tr>
      <w:tr w:rsidR="00CA6728" w:rsidRPr="00573D5C" w:rsidTr="00BE7BA3">
        <w:trPr>
          <w:trHeight w:val="1061"/>
        </w:trPr>
        <w:tc>
          <w:tcPr>
            <w:tcW w:w="1098" w:type="pct"/>
            <w:vMerge/>
            <w:shd w:val="clear" w:color="auto" w:fill="FFFFFF"/>
            <w:vAlign w:val="center"/>
          </w:tcPr>
          <w:p w:rsidR="00CA6728" w:rsidRPr="00BA0B84" w:rsidRDefault="00CA6728" w:rsidP="00336A5A">
            <w:pPr>
              <w:shd w:val="clear" w:color="auto" w:fill="FFFFFF"/>
              <w:tabs>
                <w:tab w:val="left" w:pos="9354"/>
              </w:tabs>
              <w:spacing w:before="168" w:after="0" w:line="240" w:lineRule="auto"/>
              <w:ind w:right="-6" w:firstLine="709"/>
              <w:rPr>
                <w:rFonts w:ascii="Times New Roman" w:hAnsi="Times New Roman"/>
                <w:sz w:val="24"/>
                <w:szCs w:val="24"/>
                <w:lang w:eastAsia="ru-RU"/>
              </w:rPr>
            </w:pPr>
          </w:p>
        </w:tc>
        <w:tc>
          <w:tcPr>
            <w:tcW w:w="1775" w:type="pct"/>
            <w:shd w:val="clear" w:color="auto" w:fill="FFFFFF"/>
            <w:tcMar>
              <w:top w:w="14" w:type="dxa"/>
              <w:left w:w="75" w:type="dxa"/>
              <w:bottom w:w="0" w:type="dxa"/>
              <w:right w:w="75" w:type="dxa"/>
            </w:tcMar>
            <w:vAlign w:val="center"/>
          </w:tcPr>
          <w:p w:rsidR="00CA6728" w:rsidRPr="00BA0B84" w:rsidRDefault="00CA6728" w:rsidP="008329DA">
            <w:pPr>
              <w:shd w:val="clear" w:color="auto" w:fill="FFFFFF"/>
              <w:tabs>
                <w:tab w:val="left" w:pos="9354"/>
              </w:tabs>
              <w:spacing w:after="0" w:line="240" w:lineRule="auto"/>
              <w:rPr>
                <w:rFonts w:ascii="Times New Roman" w:hAnsi="Times New Roman"/>
                <w:sz w:val="24"/>
                <w:szCs w:val="24"/>
                <w:lang w:eastAsia="ru-RU"/>
              </w:rPr>
            </w:pPr>
            <w:r w:rsidRPr="00BA0B84">
              <w:rPr>
                <w:rFonts w:ascii="Times New Roman" w:hAnsi="Times New Roman"/>
                <w:sz w:val="24"/>
                <w:szCs w:val="24"/>
                <w:lang w:eastAsia="ru-RU"/>
              </w:rPr>
              <w:t xml:space="preserve">Оказание высокотехнологичной  медицинской помощи, не включенной в базовую программу ОМС </w:t>
            </w:r>
          </w:p>
        </w:tc>
        <w:tc>
          <w:tcPr>
            <w:tcW w:w="1061" w:type="pct"/>
            <w:vMerge/>
            <w:shd w:val="clear" w:color="auto" w:fill="FFFFFF"/>
          </w:tcPr>
          <w:p w:rsidR="00CA6728" w:rsidRPr="00BA0B84" w:rsidRDefault="00CA6728" w:rsidP="008329DA">
            <w:pPr>
              <w:shd w:val="clear" w:color="auto" w:fill="FFFFFF"/>
              <w:tabs>
                <w:tab w:val="left" w:pos="9354"/>
              </w:tabs>
              <w:spacing w:after="0" w:line="240" w:lineRule="auto"/>
              <w:ind w:firstLine="7"/>
              <w:rPr>
                <w:rFonts w:ascii="Times New Roman" w:hAnsi="Times New Roman"/>
                <w:sz w:val="24"/>
                <w:szCs w:val="24"/>
                <w:lang w:eastAsia="ru-RU"/>
              </w:rPr>
            </w:pPr>
          </w:p>
        </w:tc>
        <w:tc>
          <w:tcPr>
            <w:tcW w:w="1066" w:type="pct"/>
            <w:shd w:val="clear" w:color="auto" w:fill="FFFFFF"/>
            <w:tcMar>
              <w:top w:w="14" w:type="dxa"/>
              <w:left w:w="75" w:type="dxa"/>
              <w:bottom w:w="0" w:type="dxa"/>
              <w:right w:w="75" w:type="dxa"/>
            </w:tcMar>
            <w:vAlign w:val="center"/>
          </w:tcPr>
          <w:p w:rsidR="00CA6728" w:rsidRPr="00BA0B84" w:rsidRDefault="00CA6728" w:rsidP="008329DA">
            <w:pPr>
              <w:shd w:val="clear" w:color="auto" w:fill="FFFFFF"/>
              <w:tabs>
                <w:tab w:val="left" w:pos="9354"/>
              </w:tabs>
              <w:spacing w:after="0" w:line="240" w:lineRule="auto"/>
              <w:ind w:firstLine="7"/>
              <w:rPr>
                <w:rFonts w:ascii="Times New Roman" w:hAnsi="Times New Roman"/>
                <w:sz w:val="24"/>
                <w:szCs w:val="24"/>
                <w:lang w:eastAsia="ru-RU"/>
              </w:rPr>
            </w:pPr>
            <w:r w:rsidRPr="00BA0B84">
              <w:rPr>
                <w:rFonts w:ascii="Times New Roman" w:hAnsi="Times New Roman"/>
                <w:sz w:val="24"/>
                <w:szCs w:val="24"/>
                <w:lang w:eastAsia="ru-RU"/>
              </w:rPr>
              <w:t>Краевой бюджет</w:t>
            </w:r>
          </w:p>
        </w:tc>
      </w:tr>
    </w:tbl>
    <w:p w:rsidR="00CA6728" w:rsidRPr="00BA0B84" w:rsidRDefault="00CA6728" w:rsidP="00CF12CE">
      <w:pPr>
        <w:shd w:val="clear" w:color="auto" w:fill="FFFFFF"/>
        <w:tabs>
          <w:tab w:val="left" w:pos="9354"/>
        </w:tabs>
        <w:spacing w:after="0" w:line="240" w:lineRule="auto"/>
        <w:ind w:right="-6" w:firstLine="720"/>
        <w:jc w:val="both"/>
        <w:rPr>
          <w:rFonts w:ascii="Times New Roman" w:hAnsi="Times New Roman"/>
          <w:sz w:val="28"/>
          <w:szCs w:val="28"/>
          <w:lang w:eastAsia="ru-RU"/>
        </w:rPr>
      </w:pPr>
      <w:r w:rsidRPr="00BA0B84">
        <w:rPr>
          <w:rFonts w:ascii="Times New Roman" w:hAnsi="Times New Roman"/>
          <w:sz w:val="28"/>
          <w:szCs w:val="28"/>
          <w:lang w:eastAsia="ru-RU"/>
        </w:rPr>
        <w:lastRenderedPageBreak/>
        <w:t>4. Предусматривающие предоставление межбюджетных трансфертов мероприятия следует группировать в основное мероприятие по целевому назначению предоставления финансовой поддержки (таблица 5). Наименование основного мероприятия не должно характеризовать формы межбюджетных трансфертов (дотации, субсидии, субвенции, иные межбюджетные трансферты).</w:t>
      </w:r>
    </w:p>
    <w:p w:rsidR="00CA6728" w:rsidRPr="00BA0B84" w:rsidRDefault="00CA6728"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3118"/>
        <w:gridCol w:w="3792"/>
      </w:tblGrid>
      <w:tr w:rsidR="00CA6728" w:rsidRPr="00573D5C" w:rsidTr="00573D5C">
        <w:trPr>
          <w:trHeight w:val="764"/>
        </w:trPr>
        <w:tc>
          <w:tcPr>
            <w:tcW w:w="2660"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w:t>
            </w:r>
          </w:p>
        </w:tc>
        <w:tc>
          <w:tcPr>
            <w:tcW w:w="3118"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Пред</w:t>
            </w:r>
            <w:r w:rsidR="00EE588E">
              <w:rPr>
                <w:rFonts w:ascii="Times New Roman" w:hAnsi="Times New Roman"/>
                <w:b/>
                <w:sz w:val="24"/>
                <w:szCs w:val="24"/>
                <w:lang w:eastAsia="ru-RU"/>
              </w:rPr>
              <w:t>по</w:t>
            </w:r>
            <w:r w:rsidRPr="00573D5C">
              <w:rPr>
                <w:rFonts w:ascii="Times New Roman" w:hAnsi="Times New Roman"/>
                <w:b/>
                <w:sz w:val="24"/>
                <w:szCs w:val="24"/>
                <w:lang w:eastAsia="ru-RU"/>
              </w:rPr>
              <w:t>лагаемое основное мероприятие</w:t>
            </w:r>
          </w:p>
        </w:tc>
        <w:tc>
          <w:tcPr>
            <w:tcW w:w="3792" w:type="dxa"/>
            <w:vAlign w:val="center"/>
          </w:tcPr>
          <w:p w:rsidR="00CA6728" w:rsidRPr="00573D5C"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573D5C">
              <w:rPr>
                <w:rFonts w:ascii="Times New Roman" w:hAnsi="Times New Roman"/>
                <w:b/>
                <w:sz w:val="24"/>
                <w:szCs w:val="24"/>
                <w:lang w:eastAsia="ru-RU"/>
              </w:rPr>
              <w:t>аправление расходов</w:t>
            </w:r>
          </w:p>
        </w:tc>
      </w:tr>
      <w:tr w:rsidR="00CA6728" w:rsidRPr="00573D5C" w:rsidTr="00573D5C">
        <w:tc>
          <w:tcPr>
            <w:tcW w:w="2660"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Развитие транспортной системы и обеспечение безопасности дорожного движения</w:t>
            </w:r>
          </w:p>
        </w:tc>
        <w:tc>
          <w:tcPr>
            <w:tcW w:w="3118"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"Поддержка дорожного хозяйства муниципальных образований Ставропольского края"</w:t>
            </w:r>
          </w:p>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на капитальный ремонт и ремонт автомобильных дорог общего пользования населенных пунктов</w:t>
            </w:r>
          </w:p>
        </w:tc>
      </w:tr>
      <w:tr w:rsidR="00CA6728" w:rsidRPr="00573D5C" w:rsidTr="00573D5C">
        <w:tc>
          <w:tcPr>
            <w:tcW w:w="26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118"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r>
      <w:tr w:rsidR="00CA6728" w:rsidRPr="00573D5C" w:rsidTr="00573D5C">
        <w:tc>
          <w:tcPr>
            <w:tcW w:w="26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118"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 xml:space="preserve">Основное мероприятие </w:t>
            </w:r>
          </w:p>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"Развитие сети муниципальных автомобильных дорог в Ставропольском крае "</w:t>
            </w:r>
          </w:p>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на строительство и реконструкцию автомобильных дорог общего пользования местного значения</w:t>
            </w:r>
          </w:p>
        </w:tc>
      </w:tr>
      <w:tr w:rsidR="00CA6728" w:rsidRPr="00573D5C" w:rsidTr="00573D5C">
        <w:tc>
          <w:tcPr>
            <w:tcW w:w="26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118"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w:t>
            </w:r>
          </w:p>
        </w:tc>
      </w:tr>
      <w:tr w:rsidR="00CA6728" w:rsidRPr="00573D5C" w:rsidTr="00573D5C">
        <w:tc>
          <w:tcPr>
            <w:tcW w:w="2660"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Управление финансами</w:t>
            </w:r>
          </w:p>
        </w:tc>
        <w:tc>
          <w:tcPr>
            <w:tcW w:w="3118"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"Осуществление мер финансовой поддержки муниципальных образований Ставропольского края, направленных на обеспечение сбалансированности бюджетов муниципальных образований Ставропольского края и повышение уровня бюджетной обеспеченности муниципальных образований Ставропольского края"</w:t>
            </w:r>
          </w:p>
        </w:tc>
        <w:tc>
          <w:tcPr>
            <w:tcW w:w="3792" w:type="dxa"/>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Дотации на выравнивание бюджетной обеспеченности муниципальных районов (городских округов) из регионального фонда финансовой поддержки</w:t>
            </w:r>
          </w:p>
        </w:tc>
      </w:tr>
      <w:tr w:rsidR="00CA6728" w:rsidRPr="00573D5C" w:rsidTr="00573D5C">
        <w:tc>
          <w:tcPr>
            <w:tcW w:w="26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118"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Дотации на поддержку мер по обеспечению сбалансированности бюджетов</w:t>
            </w:r>
          </w:p>
        </w:tc>
      </w:tr>
    </w:tbl>
    <w:p w:rsidR="00CA6728" w:rsidRPr="00BA0B84" w:rsidRDefault="00CA6728" w:rsidP="00CF12CE">
      <w:pPr>
        <w:shd w:val="clear" w:color="auto" w:fill="FFFFFF"/>
        <w:spacing w:before="101" w:after="0" w:line="240" w:lineRule="auto"/>
        <w:ind w:left="19" w:right="-186" w:firstLine="701"/>
        <w:jc w:val="both"/>
        <w:rPr>
          <w:rFonts w:ascii="Times New Roman" w:hAnsi="Times New Roman"/>
          <w:strike/>
          <w:spacing w:val="-4"/>
          <w:sz w:val="28"/>
          <w:szCs w:val="28"/>
          <w:lang w:eastAsia="ru-RU"/>
        </w:rPr>
      </w:pPr>
      <w:r w:rsidRPr="00BA0B84">
        <w:rPr>
          <w:rFonts w:ascii="Times New Roman" w:hAnsi="Times New Roman"/>
          <w:spacing w:val="-6"/>
          <w:sz w:val="28"/>
          <w:szCs w:val="28"/>
          <w:lang w:eastAsia="ru-RU"/>
        </w:rPr>
        <w:lastRenderedPageBreak/>
        <w:t xml:space="preserve">При этом целесообразна группировка рассматриваемых мероприятий с мероприятиями, предусматривающими предоставление субсидий учреждениям, </w:t>
      </w:r>
      <w:r w:rsidRPr="00BA0B84">
        <w:rPr>
          <w:rFonts w:ascii="Times New Roman" w:hAnsi="Times New Roman"/>
          <w:spacing w:val="-4"/>
          <w:sz w:val="28"/>
          <w:szCs w:val="28"/>
          <w:lang w:eastAsia="ru-RU"/>
        </w:rPr>
        <w:t xml:space="preserve">организациям, а также бюджетных ассигнований на соответствующие цели в иных формах, в одно основное мероприятие (таблица 6). </w:t>
      </w:r>
    </w:p>
    <w:p w:rsidR="000E4EA5" w:rsidRDefault="000E4EA5" w:rsidP="00CF12CE">
      <w:pPr>
        <w:widowControl w:val="0"/>
        <w:autoSpaceDE w:val="0"/>
        <w:autoSpaceDN w:val="0"/>
        <w:adjustRightInd w:val="0"/>
        <w:spacing w:after="0" w:line="240" w:lineRule="auto"/>
        <w:ind w:right="-186" w:firstLine="709"/>
        <w:jc w:val="right"/>
        <w:rPr>
          <w:rFonts w:ascii="Times New Roman" w:hAnsi="Times New Roman"/>
          <w:sz w:val="28"/>
          <w:szCs w:val="28"/>
          <w:lang w:eastAsia="ru-RU"/>
        </w:rPr>
      </w:pPr>
    </w:p>
    <w:p w:rsidR="00CA6728" w:rsidRPr="00BA0B84" w:rsidRDefault="00CA6728" w:rsidP="00CF12CE">
      <w:pPr>
        <w:widowControl w:val="0"/>
        <w:autoSpaceDE w:val="0"/>
        <w:autoSpaceDN w:val="0"/>
        <w:adjustRightInd w:val="0"/>
        <w:spacing w:after="0" w:line="240" w:lineRule="auto"/>
        <w:ind w:right="-186"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3260"/>
        <w:gridCol w:w="3792"/>
      </w:tblGrid>
      <w:tr w:rsidR="00CA6728" w:rsidRPr="00573D5C" w:rsidTr="00573D5C">
        <w:tc>
          <w:tcPr>
            <w:tcW w:w="2518"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w:t>
            </w:r>
          </w:p>
        </w:tc>
        <w:tc>
          <w:tcPr>
            <w:tcW w:w="3260"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Пред</w:t>
            </w:r>
            <w:r w:rsidR="00EE588E">
              <w:rPr>
                <w:rFonts w:ascii="Times New Roman" w:hAnsi="Times New Roman"/>
                <w:b/>
                <w:sz w:val="24"/>
                <w:szCs w:val="24"/>
                <w:lang w:eastAsia="ru-RU"/>
              </w:rPr>
              <w:t>по</w:t>
            </w:r>
            <w:r w:rsidRPr="00573D5C">
              <w:rPr>
                <w:rFonts w:ascii="Times New Roman" w:hAnsi="Times New Roman"/>
                <w:b/>
                <w:sz w:val="24"/>
                <w:szCs w:val="24"/>
                <w:lang w:eastAsia="ru-RU"/>
              </w:rPr>
              <w:t>лагаемое основное мероприятие</w:t>
            </w:r>
          </w:p>
        </w:tc>
        <w:tc>
          <w:tcPr>
            <w:tcW w:w="3792" w:type="dxa"/>
            <w:vAlign w:val="center"/>
          </w:tcPr>
          <w:p w:rsidR="00CA6728" w:rsidRPr="00573D5C"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573D5C">
              <w:rPr>
                <w:rFonts w:ascii="Times New Roman" w:hAnsi="Times New Roman"/>
                <w:b/>
                <w:sz w:val="24"/>
                <w:szCs w:val="24"/>
                <w:lang w:eastAsia="ru-RU"/>
              </w:rPr>
              <w:t>аправление расходов</w:t>
            </w:r>
          </w:p>
        </w:tc>
      </w:tr>
      <w:tr w:rsidR="00CA6728" w:rsidRPr="00573D5C" w:rsidTr="00573D5C">
        <w:tc>
          <w:tcPr>
            <w:tcW w:w="2518"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Развитие здравоохранения</w:t>
            </w:r>
          </w:p>
        </w:tc>
        <w:tc>
          <w:tcPr>
            <w:tcW w:w="3260"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Обеспечение деятельности (оказание услуг) поликлиник, амбулаторий, диагностических центров</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Профилактика правонарушений немедицинского употребления наркотиков и их незаконного оборота в Ставропольском крае</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Прочие мероприятия в области здравоохранения</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0"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"Профилактика ВИЧ-инфекции, вирусных гепатитов В и С у населения края"</w:t>
            </w:r>
          </w:p>
        </w:tc>
        <w:tc>
          <w:tcPr>
            <w:tcW w:w="3792" w:type="dxa"/>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Обеспечение деятельности (оказание услуг) поликлиник, амбулаторий, диагностических центров</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Реализация отдельных мероприятий государственной программы Ставропольского края "Развитие здравоохранения" за счет средств федерального бюджета</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Реализация отдельных мероприятий государственной программы Ставропольского края "Развитие здравоохранения" за счет средств краевого бюджета</w:t>
            </w:r>
          </w:p>
        </w:tc>
      </w:tr>
      <w:tr w:rsidR="00CA6728" w:rsidRPr="00573D5C" w:rsidTr="00573D5C">
        <w:trPr>
          <w:trHeight w:val="999"/>
        </w:trPr>
        <w:tc>
          <w:tcPr>
            <w:tcW w:w="2518"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Управление финансами</w:t>
            </w:r>
          </w:p>
        </w:tc>
        <w:tc>
          <w:tcPr>
            <w:tcW w:w="3260"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w:t>
            </w:r>
          </w:p>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«Поддержка программ (проектов) развития территорий муниципальных образований края, основанных на местных инициативах»</w:t>
            </w:r>
          </w:p>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на поддержку программ (проектов) развития территорий муниципальных образований Ставропольского края, основанных на местных инициативах</w:t>
            </w:r>
          </w:p>
        </w:tc>
      </w:tr>
      <w:tr w:rsidR="00CA6728" w:rsidRPr="00573D5C" w:rsidTr="00573D5C">
        <w:trPr>
          <w:trHeight w:val="998"/>
        </w:trPr>
        <w:tc>
          <w:tcPr>
            <w:tcW w:w="2518"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Расходы, связанные с сопровождением проведения конкурсного отбора программ (проектов) развития территорий муниципальных образований, основанных на местных инициативах</w:t>
            </w:r>
          </w:p>
        </w:tc>
      </w:tr>
    </w:tbl>
    <w:p w:rsidR="00CA6728" w:rsidRPr="00BA0B84" w:rsidRDefault="00CA6728" w:rsidP="00CF12CE">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CA6728" w:rsidRPr="00BA0B84" w:rsidRDefault="00CA6728" w:rsidP="00CF12CE">
      <w:pPr>
        <w:shd w:val="clear" w:color="auto" w:fill="FFFFFF"/>
        <w:spacing w:after="0" w:line="240" w:lineRule="auto"/>
        <w:ind w:left="10" w:right="-186"/>
        <w:jc w:val="both"/>
        <w:rPr>
          <w:rFonts w:ascii="Times New Roman" w:hAnsi="Times New Roman"/>
          <w:sz w:val="28"/>
          <w:szCs w:val="28"/>
          <w:lang w:eastAsia="ru-RU"/>
        </w:rPr>
      </w:pPr>
      <w:r w:rsidRPr="00BA0B84">
        <w:rPr>
          <w:rFonts w:ascii="Times New Roman" w:hAnsi="Times New Roman"/>
          <w:sz w:val="28"/>
          <w:szCs w:val="28"/>
          <w:lang w:eastAsia="ru-RU"/>
        </w:rPr>
        <w:tab/>
        <w:t xml:space="preserve">5. В случае осуществления мероприятий по предоставлению взносов в организации их следует агрегировать по признаку цели инвестирования или сфере деятельности соответствующих организаций. Кроме того, наименование </w:t>
      </w:r>
      <w:r w:rsidRPr="00BA0B84">
        <w:rPr>
          <w:rFonts w:ascii="Times New Roman" w:hAnsi="Times New Roman"/>
          <w:sz w:val="28"/>
          <w:szCs w:val="28"/>
          <w:lang w:eastAsia="ru-RU"/>
        </w:rPr>
        <w:lastRenderedPageBreak/>
        <w:t>основного мероприятия не должно содержать наименования предприятия, указание на его месторасположение и иные специфические характеристики. Указанные требования следует применять и к иным формам государственной поддержки организаций (без указания в наименовании основного мероприятия вида такой поддержки, таблица 7).</w:t>
      </w:r>
    </w:p>
    <w:p w:rsidR="00CA6728" w:rsidRPr="00BA0B84" w:rsidRDefault="00CA6728" w:rsidP="00CF12CE">
      <w:pPr>
        <w:widowControl w:val="0"/>
        <w:autoSpaceDE w:val="0"/>
        <w:autoSpaceDN w:val="0"/>
        <w:adjustRightInd w:val="0"/>
        <w:spacing w:after="0" w:line="240" w:lineRule="auto"/>
        <w:rPr>
          <w:rFonts w:ascii="Times New Roman" w:hAnsi="Times New Roman"/>
          <w:sz w:val="28"/>
          <w:szCs w:val="28"/>
          <w:lang w:eastAsia="ru-RU"/>
        </w:rPr>
      </w:pPr>
    </w:p>
    <w:p w:rsidR="00CA6728" w:rsidRPr="00BA0B84" w:rsidRDefault="00CA6728"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3261"/>
        <w:gridCol w:w="3366"/>
      </w:tblGrid>
      <w:tr w:rsidR="00CA6728" w:rsidRPr="00573D5C" w:rsidTr="00573D5C">
        <w:tc>
          <w:tcPr>
            <w:tcW w:w="2943"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w:t>
            </w:r>
          </w:p>
        </w:tc>
        <w:tc>
          <w:tcPr>
            <w:tcW w:w="3261"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Действующее основное мероприятие</w:t>
            </w:r>
          </w:p>
        </w:tc>
        <w:tc>
          <w:tcPr>
            <w:tcW w:w="3366" w:type="dxa"/>
            <w:vAlign w:val="center"/>
          </w:tcPr>
          <w:p w:rsidR="00CA6728" w:rsidRPr="00573D5C"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573D5C">
              <w:rPr>
                <w:rFonts w:ascii="Times New Roman" w:hAnsi="Times New Roman"/>
                <w:b/>
                <w:sz w:val="24"/>
                <w:szCs w:val="24"/>
                <w:lang w:eastAsia="ru-RU"/>
              </w:rPr>
              <w:t>аправление расходов</w:t>
            </w:r>
          </w:p>
        </w:tc>
      </w:tr>
      <w:tr w:rsidR="00CA6728" w:rsidRPr="00573D5C" w:rsidTr="00573D5C">
        <w:tc>
          <w:tcPr>
            <w:tcW w:w="2943"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Модернизация экономики, развитие инноваций, малого и среднего бизнеса, поддержка конкуренции и улучшение инвестиционного климата</w:t>
            </w:r>
          </w:p>
        </w:tc>
        <w:tc>
          <w:tcPr>
            <w:tcW w:w="3261"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"Развитие и повышение эффективности функционирования инфраструктуры поддержки субъектов малого и среднего предпринимательства в Ставропольском крае"</w:t>
            </w:r>
          </w:p>
        </w:tc>
        <w:tc>
          <w:tcPr>
            <w:tcW w:w="3366"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в виде имущественного взноса Ставропольского края в некоммерческую организацию "Фонд содействия инновационному развитию Ставропольского края"</w:t>
            </w:r>
          </w:p>
        </w:tc>
      </w:tr>
      <w:tr w:rsidR="00CA6728" w:rsidRPr="00573D5C" w:rsidTr="00573D5C">
        <w:tc>
          <w:tcPr>
            <w:tcW w:w="2943"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261"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3366"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Субсидии в виде имущественного взноса Ставропольского края в некоммерческую организацию "Фонд поддержки предпринимательства в Ставропольском крае"</w:t>
            </w:r>
          </w:p>
        </w:tc>
      </w:tr>
    </w:tbl>
    <w:p w:rsidR="00CA6728" w:rsidRPr="00BA0B84" w:rsidRDefault="00CA6728" w:rsidP="008329DA">
      <w:pPr>
        <w:shd w:val="clear" w:color="auto" w:fill="FFFFFF"/>
        <w:spacing w:before="139" w:after="0" w:line="240" w:lineRule="auto"/>
        <w:ind w:left="14" w:right="-6" w:firstLine="695"/>
        <w:jc w:val="both"/>
        <w:rPr>
          <w:rFonts w:ascii="Times New Roman" w:hAnsi="Times New Roman"/>
          <w:sz w:val="28"/>
          <w:szCs w:val="28"/>
          <w:lang w:eastAsia="ru-RU"/>
        </w:rPr>
      </w:pPr>
      <w:r w:rsidRPr="00BA0B84">
        <w:rPr>
          <w:rFonts w:ascii="Times New Roman" w:hAnsi="Times New Roman"/>
          <w:sz w:val="28"/>
          <w:szCs w:val="28"/>
          <w:lang w:eastAsia="ru-RU"/>
        </w:rPr>
        <w:t>При этом целесообразно объединять в одно основное мероприятие меры государственной поддержки как между собой, так и с иными расходами аналогичной целевой направленности (таблица 8).</w:t>
      </w:r>
    </w:p>
    <w:p w:rsidR="000E4EA5" w:rsidRDefault="000E4EA5"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p>
    <w:p w:rsidR="00CA6728" w:rsidRPr="00BA0B84" w:rsidRDefault="00CA6728"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3260"/>
        <w:gridCol w:w="3792"/>
      </w:tblGrid>
      <w:tr w:rsidR="00CA6728" w:rsidRPr="00573D5C" w:rsidTr="00573D5C">
        <w:tc>
          <w:tcPr>
            <w:tcW w:w="2518"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w:t>
            </w:r>
          </w:p>
        </w:tc>
        <w:tc>
          <w:tcPr>
            <w:tcW w:w="3260"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Действующее основное мероприятие</w:t>
            </w:r>
          </w:p>
        </w:tc>
        <w:tc>
          <w:tcPr>
            <w:tcW w:w="3792" w:type="dxa"/>
            <w:vAlign w:val="center"/>
          </w:tcPr>
          <w:p w:rsidR="00CA6728" w:rsidRPr="00573D5C"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573D5C">
              <w:rPr>
                <w:rFonts w:ascii="Times New Roman" w:hAnsi="Times New Roman"/>
                <w:b/>
                <w:sz w:val="24"/>
                <w:szCs w:val="24"/>
                <w:lang w:eastAsia="ru-RU"/>
              </w:rPr>
              <w:t>аправление расходов</w:t>
            </w:r>
          </w:p>
        </w:tc>
      </w:tr>
      <w:tr w:rsidR="00CA6728" w:rsidRPr="00573D5C" w:rsidTr="00573D5C">
        <w:tc>
          <w:tcPr>
            <w:tcW w:w="2518"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Развитие сельского хозяйства</w:t>
            </w:r>
          </w:p>
        </w:tc>
        <w:tc>
          <w:tcPr>
            <w:tcW w:w="3260" w:type="dxa"/>
            <w:vMerge w:val="restart"/>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"Развитие молочного скотоводства и увеличение производства молока"</w:t>
            </w: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 xml:space="preserve">Субсидии на </w:t>
            </w:r>
            <w:smartTag w:uri="urn:schemas-microsoft-com:office:smarttags" w:element="metricconverter">
              <w:smartTagPr>
                <w:attr w:name="ProductID" w:val="1 килограмм"/>
              </w:smartTagPr>
              <w:r w:rsidRPr="00573D5C">
                <w:rPr>
                  <w:rFonts w:ascii="Times New Roman" w:hAnsi="Times New Roman"/>
                  <w:sz w:val="24"/>
                  <w:szCs w:val="24"/>
                  <w:lang w:eastAsia="ru-RU"/>
                </w:rPr>
                <w:t>1 килограмм</w:t>
              </w:r>
            </w:smartTag>
            <w:r w:rsidRPr="00573D5C">
              <w:rPr>
                <w:rFonts w:ascii="Times New Roman" w:hAnsi="Times New Roman"/>
                <w:sz w:val="24"/>
                <w:szCs w:val="24"/>
                <w:lang w:eastAsia="ru-RU"/>
              </w:rPr>
              <w:t xml:space="preserve"> реализованного и (или) отгруженного на собственную переработку молока за счет средств краевого бюджета</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Субвенции на выплату субсидий гражданам, ведущим личное подсобное хозяйство, на возмещение части затрат на оплату услуг по искусственному осеменению сельскохозяйственных животных</w:t>
            </w:r>
          </w:p>
        </w:tc>
      </w:tr>
      <w:tr w:rsidR="00CA6728" w:rsidRPr="00573D5C" w:rsidTr="00573D5C">
        <w:tc>
          <w:tcPr>
            <w:tcW w:w="2518"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260" w:type="dxa"/>
            <w:vMerge/>
          </w:tcPr>
          <w:p w:rsidR="00CA6728" w:rsidRPr="00573D5C" w:rsidRDefault="00CA6728" w:rsidP="00573D5C">
            <w:pPr>
              <w:widowControl w:val="0"/>
              <w:autoSpaceDE w:val="0"/>
              <w:autoSpaceDN w:val="0"/>
              <w:adjustRightInd w:val="0"/>
              <w:spacing w:after="0" w:line="240" w:lineRule="auto"/>
              <w:rPr>
                <w:rFonts w:ascii="Times New Roman" w:hAnsi="Times New Roman"/>
                <w:sz w:val="24"/>
                <w:szCs w:val="24"/>
                <w:lang w:eastAsia="ru-RU"/>
              </w:rPr>
            </w:pPr>
          </w:p>
        </w:tc>
        <w:tc>
          <w:tcPr>
            <w:tcW w:w="3792"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Поддержка племенного крупного рогатого скота молочного направления</w:t>
            </w:r>
          </w:p>
        </w:tc>
      </w:tr>
    </w:tbl>
    <w:p w:rsidR="00CA6728" w:rsidRPr="00BA0B84" w:rsidRDefault="00CA6728" w:rsidP="00CF12CE">
      <w:pPr>
        <w:autoSpaceDE w:val="0"/>
        <w:autoSpaceDN w:val="0"/>
        <w:adjustRightInd w:val="0"/>
        <w:spacing w:after="0" w:line="240" w:lineRule="auto"/>
        <w:ind w:firstLine="720"/>
        <w:jc w:val="both"/>
        <w:rPr>
          <w:rFonts w:ascii="Times New Roman" w:hAnsi="Times New Roman"/>
          <w:sz w:val="28"/>
          <w:szCs w:val="28"/>
          <w:lang w:eastAsia="ru-RU"/>
        </w:rPr>
      </w:pPr>
    </w:p>
    <w:p w:rsidR="00CA6728" w:rsidRPr="00BA0B84" w:rsidRDefault="00CA6728" w:rsidP="00CF12CE">
      <w:pPr>
        <w:autoSpaceDE w:val="0"/>
        <w:autoSpaceDN w:val="0"/>
        <w:adjustRightInd w:val="0"/>
        <w:spacing w:after="0" w:line="240" w:lineRule="auto"/>
        <w:ind w:firstLine="720"/>
        <w:jc w:val="both"/>
        <w:rPr>
          <w:rFonts w:ascii="Times New Roman" w:hAnsi="Times New Roman"/>
          <w:sz w:val="28"/>
          <w:szCs w:val="28"/>
          <w:lang w:eastAsia="ru-RU"/>
        </w:rPr>
      </w:pPr>
      <w:r w:rsidRPr="00BA0B84">
        <w:rPr>
          <w:rFonts w:ascii="Times New Roman" w:hAnsi="Times New Roman"/>
          <w:sz w:val="28"/>
          <w:szCs w:val="28"/>
          <w:lang w:eastAsia="ru-RU"/>
        </w:rPr>
        <w:lastRenderedPageBreak/>
        <w:t xml:space="preserve">6. Расходы краевого бюджета и бюджета ТФОМС СК </w:t>
      </w:r>
      <w:r w:rsidRPr="00BA0B84">
        <w:rPr>
          <w:rFonts w:ascii="Times New Roman" w:hAnsi="Times New Roman"/>
          <w:spacing w:val="-7"/>
          <w:sz w:val="28"/>
          <w:szCs w:val="28"/>
          <w:lang w:eastAsia="ru-RU"/>
        </w:rPr>
        <w:t>на содержание аппаратов</w:t>
      </w:r>
      <w:r w:rsidRPr="00BA0B84">
        <w:rPr>
          <w:rFonts w:ascii="Times New Roman" w:hAnsi="Times New Roman"/>
          <w:sz w:val="28"/>
          <w:szCs w:val="28"/>
          <w:lang w:eastAsia="ru-RU"/>
        </w:rPr>
        <w:t xml:space="preserve"> государственных органов Ставропольского края</w:t>
      </w:r>
      <w:r w:rsidRPr="00BA0B84">
        <w:rPr>
          <w:rFonts w:ascii="Times New Roman" w:hAnsi="Times New Roman"/>
          <w:spacing w:val="-7"/>
          <w:sz w:val="28"/>
          <w:szCs w:val="28"/>
          <w:lang w:eastAsia="ru-RU"/>
        </w:rPr>
        <w:t>, в</w:t>
      </w:r>
      <w:r w:rsidRPr="00BA0B84">
        <w:rPr>
          <w:rFonts w:ascii="Times New Roman" w:hAnsi="Times New Roman"/>
          <w:sz w:val="28"/>
          <w:szCs w:val="28"/>
          <w:lang w:eastAsia="ru-RU"/>
        </w:rPr>
        <w:t>ыполнение функций аппарата органа управления ТФОМС СК,</w:t>
      </w:r>
      <w:r w:rsidRPr="00BA0B84">
        <w:rPr>
          <w:rFonts w:ascii="Times New Roman" w:hAnsi="Times New Roman"/>
          <w:spacing w:val="-7"/>
          <w:sz w:val="28"/>
          <w:szCs w:val="28"/>
          <w:lang w:eastAsia="ru-RU"/>
        </w:rPr>
        <w:t xml:space="preserve"> участвующих в реализации государственных программ, и иные средства, направленные на реализацию всех подпрограмм одновременно, имеющие обеспечивающий характер для решения всех задач подпрограмм, должны отражаться в полном </w:t>
      </w:r>
      <w:r w:rsidRPr="00BA0B84">
        <w:rPr>
          <w:rFonts w:ascii="Times New Roman" w:hAnsi="Times New Roman"/>
          <w:spacing w:val="-5"/>
          <w:sz w:val="28"/>
          <w:szCs w:val="28"/>
          <w:lang w:eastAsia="ru-RU"/>
        </w:rPr>
        <w:t xml:space="preserve">объеме в составе основных мероприятий подпрограммы </w:t>
      </w:r>
      <w:r w:rsidRPr="00BA0B84">
        <w:rPr>
          <w:rFonts w:ascii="Times New Roman" w:hAnsi="Times New Roman"/>
          <w:sz w:val="28"/>
          <w:szCs w:val="28"/>
          <w:lang w:eastAsia="ru-RU"/>
        </w:rPr>
        <w:t>«Обеспечение реализации Программы и общепрограммные мероприятия»</w:t>
      </w:r>
      <w:r w:rsidRPr="00BA0B84">
        <w:rPr>
          <w:rFonts w:ascii="Times New Roman" w:hAnsi="Times New Roman"/>
          <w:spacing w:val="-7"/>
          <w:sz w:val="28"/>
          <w:szCs w:val="28"/>
          <w:lang w:eastAsia="ru-RU"/>
        </w:rPr>
        <w:t xml:space="preserve"> (Таблица 9). </w:t>
      </w:r>
    </w:p>
    <w:p w:rsidR="000E4EA5" w:rsidRDefault="000E4EA5"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p>
    <w:p w:rsidR="00CA6728" w:rsidRPr="00BA0B84" w:rsidRDefault="00CA6728" w:rsidP="00CF12CE">
      <w:pPr>
        <w:widowControl w:val="0"/>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7"/>
        <w:gridCol w:w="2143"/>
        <w:gridCol w:w="2512"/>
        <w:gridCol w:w="2609"/>
      </w:tblGrid>
      <w:tr w:rsidR="00CA6728" w:rsidRPr="00573D5C" w:rsidTr="00573D5C">
        <w:tc>
          <w:tcPr>
            <w:tcW w:w="2464"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w:t>
            </w:r>
          </w:p>
        </w:tc>
        <w:tc>
          <w:tcPr>
            <w:tcW w:w="2143"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Подпрограмма</w:t>
            </w:r>
          </w:p>
        </w:tc>
        <w:tc>
          <w:tcPr>
            <w:tcW w:w="2287" w:type="dxa"/>
            <w:vAlign w:val="center"/>
          </w:tcPr>
          <w:p w:rsidR="00CA6728" w:rsidRPr="00573D5C" w:rsidRDefault="00CA6728" w:rsidP="00573D5C">
            <w:pPr>
              <w:widowControl w:val="0"/>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Пред</w:t>
            </w:r>
            <w:r w:rsidR="00EE588E">
              <w:rPr>
                <w:rFonts w:ascii="Times New Roman" w:hAnsi="Times New Roman"/>
                <w:b/>
                <w:sz w:val="24"/>
                <w:szCs w:val="24"/>
                <w:lang w:eastAsia="ru-RU"/>
              </w:rPr>
              <w:t>по</w:t>
            </w:r>
            <w:r w:rsidRPr="00573D5C">
              <w:rPr>
                <w:rFonts w:ascii="Times New Roman" w:hAnsi="Times New Roman"/>
                <w:b/>
                <w:sz w:val="24"/>
                <w:szCs w:val="24"/>
                <w:lang w:eastAsia="ru-RU"/>
              </w:rPr>
              <w:t>лагаемое основное мероприятие</w:t>
            </w:r>
          </w:p>
        </w:tc>
        <w:tc>
          <w:tcPr>
            <w:tcW w:w="2676" w:type="dxa"/>
            <w:vAlign w:val="center"/>
          </w:tcPr>
          <w:p w:rsidR="00CA6728" w:rsidRPr="00573D5C" w:rsidRDefault="00EE588E" w:rsidP="00EE588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Предполагаемое н</w:t>
            </w:r>
            <w:r w:rsidR="00CA6728" w:rsidRPr="00573D5C">
              <w:rPr>
                <w:rFonts w:ascii="Times New Roman" w:hAnsi="Times New Roman"/>
                <w:b/>
                <w:sz w:val="24"/>
                <w:szCs w:val="24"/>
                <w:lang w:eastAsia="ru-RU"/>
              </w:rPr>
              <w:t>аправление расходов</w:t>
            </w:r>
          </w:p>
        </w:tc>
      </w:tr>
      <w:tr w:rsidR="00CA6728" w:rsidRPr="00573D5C" w:rsidTr="00573D5C">
        <w:tc>
          <w:tcPr>
            <w:tcW w:w="2464"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Развитие сельского хозяйства</w:t>
            </w:r>
          </w:p>
        </w:tc>
        <w:tc>
          <w:tcPr>
            <w:tcW w:w="2143"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"Обеспечение реализации государственной программы Ставропольского края "Развитие сельского хозяйства" и общепрограммные мероприятия"</w:t>
            </w:r>
          </w:p>
        </w:tc>
        <w:tc>
          <w:tcPr>
            <w:tcW w:w="2287" w:type="dxa"/>
            <w:vMerge w:val="restart"/>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"Обеспечение реализации Программы"</w:t>
            </w:r>
          </w:p>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2676"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Расходы на обеспечение функций государственных органов Ставропольского края</w:t>
            </w:r>
          </w:p>
        </w:tc>
      </w:tr>
      <w:tr w:rsidR="00CA6728" w:rsidRPr="00573D5C" w:rsidTr="00573D5C">
        <w:tc>
          <w:tcPr>
            <w:tcW w:w="2464"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2143"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2287"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2676"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Расходы на выплаты по оплате труда работников государственных органов Ставропольского края</w:t>
            </w:r>
          </w:p>
        </w:tc>
      </w:tr>
      <w:tr w:rsidR="00CA6728" w:rsidRPr="00573D5C" w:rsidTr="00573D5C">
        <w:tc>
          <w:tcPr>
            <w:tcW w:w="2464"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2143" w:type="dxa"/>
            <w:vMerge/>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p>
        </w:tc>
        <w:tc>
          <w:tcPr>
            <w:tcW w:w="2287" w:type="dxa"/>
          </w:tcPr>
          <w:p w:rsidR="00CA6728" w:rsidRPr="00573D5C" w:rsidRDefault="00CA6728" w:rsidP="00573D5C">
            <w:pPr>
              <w:widowControl w:val="0"/>
              <w:autoSpaceDE w:val="0"/>
              <w:autoSpaceDN w:val="0"/>
              <w:adjustRightInd w:val="0"/>
              <w:spacing w:after="0" w:line="240" w:lineRule="auto"/>
              <w:jc w:val="both"/>
              <w:rPr>
                <w:rFonts w:ascii="Times New Roman" w:hAnsi="Times New Roman"/>
                <w:sz w:val="24"/>
                <w:szCs w:val="24"/>
                <w:lang w:eastAsia="ru-RU"/>
              </w:rPr>
            </w:pPr>
            <w:r w:rsidRPr="00573D5C">
              <w:rPr>
                <w:rFonts w:ascii="Times New Roman" w:hAnsi="Times New Roman"/>
                <w:sz w:val="24"/>
                <w:szCs w:val="24"/>
                <w:lang w:eastAsia="ru-RU"/>
              </w:rPr>
              <w:t>Основное мероприятие «Проведение Всероссийской сельскохозяйственной переписи»</w:t>
            </w:r>
          </w:p>
        </w:tc>
        <w:tc>
          <w:tcPr>
            <w:tcW w:w="2676" w:type="dxa"/>
          </w:tcPr>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Расходы на проведение Всероссийской сельскохозяйственной переписи в 2016 году</w:t>
            </w:r>
          </w:p>
        </w:tc>
      </w:tr>
    </w:tbl>
    <w:p w:rsidR="00CA6728" w:rsidRPr="00BA0B84" w:rsidRDefault="00CA6728" w:rsidP="00CF12CE">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CA6728" w:rsidRPr="00BA0B84" w:rsidRDefault="00CA6728" w:rsidP="00CF12CE">
      <w:pPr>
        <w:spacing w:after="0"/>
        <w:ind w:firstLine="709"/>
        <w:jc w:val="both"/>
        <w:rPr>
          <w:rFonts w:ascii="Times New Roman" w:hAnsi="Times New Roman"/>
          <w:sz w:val="28"/>
          <w:szCs w:val="28"/>
        </w:rPr>
      </w:pPr>
      <w:r w:rsidRPr="00BA0B84">
        <w:rPr>
          <w:rFonts w:ascii="Times New Roman" w:hAnsi="Times New Roman"/>
          <w:sz w:val="28"/>
          <w:szCs w:val="28"/>
        </w:rPr>
        <w:t>При формировании предложений о составе индикаторов достижения целей Программ и показателей решения задач подпрограмм следует руководствоваться следующими подходами.</w:t>
      </w:r>
    </w:p>
    <w:p w:rsidR="00CA6728" w:rsidRPr="00BA0B84" w:rsidRDefault="00CA6728" w:rsidP="00CF12CE">
      <w:pPr>
        <w:spacing w:after="0"/>
        <w:ind w:firstLine="709"/>
        <w:jc w:val="both"/>
        <w:rPr>
          <w:rFonts w:ascii="Times New Roman" w:hAnsi="Times New Roman"/>
          <w:sz w:val="28"/>
          <w:szCs w:val="28"/>
        </w:rPr>
      </w:pPr>
      <w:r w:rsidRPr="00BA0B84">
        <w:rPr>
          <w:rFonts w:ascii="Times New Roman" w:hAnsi="Times New Roman"/>
          <w:sz w:val="28"/>
          <w:szCs w:val="28"/>
        </w:rPr>
        <w:t>1. При формировании индикаторов достижения цели необходимо руководствоваться следующими определениями:</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 xml:space="preserve">цель – планируемый </w:t>
      </w:r>
      <w:r w:rsidRPr="00BA0B84">
        <w:rPr>
          <w:rFonts w:ascii="Times New Roman" w:hAnsi="Times New Roman"/>
          <w:sz w:val="28"/>
          <w:szCs w:val="28"/>
          <w:u w:val="single"/>
        </w:rPr>
        <w:t>конечный результат</w:t>
      </w:r>
      <w:r w:rsidRPr="00BA0B84">
        <w:rPr>
          <w:rFonts w:ascii="Times New Roman" w:hAnsi="Times New Roman"/>
          <w:sz w:val="28"/>
          <w:szCs w:val="28"/>
        </w:rPr>
        <w:t xml:space="preserve"> решения проблемы социально-экономического развития Ставропольского края посредством реализации комплекса программных мероприятий, достигаемый за период реализации Программы;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конечный результат – характеризуемое количественными и/или качественными показателями состояние (изменение состояния) социально-экономического развития Ставропольского края, которое отражает выгоды от реализации Программы (подпрограммы);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lastRenderedPageBreak/>
        <w:t>индикатор достижения цели Программы – количественно и/или качественно выраженная характеристика достижения цели Программы;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Индикаторы достижения цели Программы, таким образом, должны количественно и/или качественно характеризовать достижение конечного результата реализации программы, сформулированного в соответствующей цели Программы.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Индикатор достижения цели Программы должен быть комплексным (общим), характеризующим общий эффект от реализации подпрограммы (подпрограмм) соответствующей(их) данной цели.</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Состав индикаторов достижения целей Программы необходимо формулировать с учетом индикаторов, зафиксированных в стратегических документах развития соответствующей сферы.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Примеры формулировки индикаторов достижения цели Программы в различных подпрограмма даны таблице 10.</w:t>
      </w:r>
    </w:p>
    <w:p w:rsidR="00CA6728" w:rsidRPr="00BA0B84" w:rsidRDefault="00CA6728" w:rsidP="00A06AA8">
      <w:pPr>
        <w:widowControl w:val="0"/>
        <w:shd w:val="clear" w:color="auto" w:fill="FFFFFF"/>
        <w:autoSpaceDE w:val="0"/>
        <w:autoSpaceDN w:val="0"/>
        <w:adjustRightInd w:val="0"/>
        <w:spacing w:after="0" w:line="240" w:lineRule="auto"/>
        <w:ind w:firstLine="709"/>
        <w:jc w:val="right"/>
        <w:rPr>
          <w:rFonts w:ascii="Times New Roman" w:hAnsi="Times New Roman"/>
          <w:sz w:val="28"/>
          <w:szCs w:val="28"/>
          <w:lang w:eastAsia="ru-RU"/>
        </w:rPr>
      </w:pPr>
      <w:r w:rsidRPr="00BA0B84">
        <w:rPr>
          <w:rFonts w:ascii="Times New Roman" w:hAnsi="Times New Roman"/>
          <w:sz w:val="28"/>
          <w:szCs w:val="28"/>
          <w:lang w:eastAsia="ru-RU"/>
        </w:rPr>
        <w:t>Таблица 10</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927"/>
      </w:tblGrid>
      <w:tr w:rsidR="00CA6728" w:rsidRPr="00573D5C" w:rsidTr="00573D5C">
        <w:trPr>
          <w:trHeight w:val="693"/>
        </w:trPr>
        <w:tc>
          <w:tcPr>
            <w:tcW w:w="4644" w:type="dxa"/>
            <w:vAlign w:val="center"/>
          </w:tcPr>
          <w:p w:rsidR="00CA6728" w:rsidRPr="00573D5C" w:rsidRDefault="00CA6728" w:rsidP="00573D5C">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Государственная программа</w:t>
            </w:r>
          </w:p>
        </w:tc>
        <w:tc>
          <w:tcPr>
            <w:tcW w:w="4927" w:type="dxa"/>
            <w:vAlign w:val="center"/>
          </w:tcPr>
          <w:p w:rsidR="00CA6728" w:rsidRPr="00573D5C" w:rsidRDefault="00CA6728" w:rsidP="00573D5C">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573D5C">
              <w:rPr>
                <w:rFonts w:ascii="Times New Roman" w:hAnsi="Times New Roman"/>
                <w:b/>
                <w:sz w:val="24"/>
                <w:szCs w:val="24"/>
                <w:lang w:eastAsia="ru-RU"/>
              </w:rPr>
              <w:t>Индикатор достижения цели</w:t>
            </w:r>
          </w:p>
        </w:tc>
      </w:tr>
      <w:tr w:rsidR="00CA6728" w:rsidRPr="00573D5C" w:rsidTr="00573D5C">
        <w:trPr>
          <w:trHeight w:val="851"/>
        </w:trPr>
        <w:tc>
          <w:tcPr>
            <w:tcW w:w="4644" w:type="dxa"/>
            <w:vAlign w:val="center"/>
          </w:tcPr>
          <w:p w:rsidR="00CA6728" w:rsidRPr="00573D5C" w:rsidRDefault="00CA6728" w:rsidP="00573D5C">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573D5C">
              <w:rPr>
                <w:rFonts w:ascii="Times New Roman" w:hAnsi="Times New Roman"/>
                <w:sz w:val="24"/>
                <w:szCs w:val="24"/>
                <w:lang w:eastAsia="ru-RU"/>
              </w:rPr>
              <w:t>Развитие сельского хозяйства</w:t>
            </w:r>
          </w:p>
        </w:tc>
        <w:tc>
          <w:tcPr>
            <w:tcW w:w="4927" w:type="dxa"/>
            <w:vAlign w:val="center"/>
          </w:tcPr>
          <w:p w:rsidR="00CA6728" w:rsidRPr="00573D5C" w:rsidRDefault="00CA6728" w:rsidP="00573D5C">
            <w:pPr>
              <w:widowControl w:val="0"/>
              <w:shd w:val="clear" w:color="auto" w:fill="FFFFFF"/>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индекс производства продукции растениеводства в хозяйствах всех категорий Ставропольского края (в сопоставимых ценах)</w:t>
            </w:r>
          </w:p>
          <w:p w:rsidR="00CA6728" w:rsidRPr="00573D5C" w:rsidRDefault="00CA6728" w:rsidP="00573D5C">
            <w:pPr>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рентабельность сельскохозяйственных организаций Ставропольского края</w:t>
            </w:r>
          </w:p>
        </w:tc>
      </w:tr>
      <w:tr w:rsidR="00CA6728" w:rsidRPr="00573D5C" w:rsidTr="00573D5C">
        <w:trPr>
          <w:trHeight w:val="851"/>
        </w:trPr>
        <w:tc>
          <w:tcPr>
            <w:tcW w:w="4644" w:type="dxa"/>
            <w:vAlign w:val="center"/>
          </w:tcPr>
          <w:p w:rsidR="00CA6728" w:rsidRPr="00573D5C" w:rsidRDefault="00CA6728" w:rsidP="00573D5C">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573D5C">
              <w:rPr>
                <w:rFonts w:ascii="Times New Roman" w:hAnsi="Times New Roman"/>
                <w:sz w:val="24"/>
                <w:szCs w:val="24"/>
                <w:lang w:eastAsia="ru-RU"/>
              </w:rPr>
              <w:t>Управление финансами</w:t>
            </w:r>
          </w:p>
        </w:tc>
        <w:tc>
          <w:tcPr>
            <w:tcW w:w="4927" w:type="dxa"/>
            <w:vAlign w:val="center"/>
          </w:tcPr>
          <w:p w:rsidR="00CA6728" w:rsidRPr="00573D5C" w:rsidRDefault="00CA6728" w:rsidP="00573D5C">
            <w:pPr>
              <w:widowControl w:val="0"/>
              <w:shd w:val="clear" w:color="auto" w:fill="FFFFFF"/>
              <w:autoSpaceDE w:val="0"/>
              <w:autoSpaceDN w:val="0"/>
              <w:adjustRightInd w:val="0"/>
              <w:spacing w:after="0" w:line="240" w:lineRule="auto"/>
              <w:rPr>
                <w:rFonts w:ascii="Times New Roman" w:hAnsi="Times New Roman"/>
                <w:sz w:val="24"/>
                <w:szCs w:val="24"/>
                <w:lang w:eastAsia="ru-RU"/>
              </w:rPr>
            </w:pPr>
            <w:r w:rsidRPr="00573D5C">
              <w:rPr>
                <w:rFonts w:ascii="Times New Roman" w:hAnsi="Times New Roman"/>
                <w:sz w:val="24"/>
                <w:szCs w:val="24"/>
                <w:lang w:eastAsia="ru-RU"/>
              </w:rPr>
              <w:t>рейтинг Ставропольского края по качеству управления региональными финансами</w:t>
            </w:r>
          </w:p>
          <w:p w:rsidR="00CA6728" w:rsidRPr="00573D5C" w:rsidRDefault="00CA6728" w:rsidP="00573D5C">
            <w:pPr>
              <w:autoSpaceDE w:val="0"/>
              <w:autoSpaceDN w:val="0"/>
              <w:adjustRightInd w:val="0"/>
              <w:spacing w:after="0" w:line="240" w:lineRule="auto"/>
              <w:rPr>
                <w:rFonts w:ascii="Times New Roman" w:hAnsi="Times New Roman"/>
                <w:b/>
                <w:sz w:val="24"/>
                <w:szCs w:val="24"/>
                <w:lang w:eastAsia="ru-RU"/>
              </w:rPr>
            </w:pPr>
            <w:r w:rsidRPr="00573D5C">
              <w:rPr>
                <w:rFonts w:ascii="Times New Roman" w:hAnsi="Times New Roman"/>
                <w:bCs/>
                <w:sz w:val="24"/>
                <w:szCs w:val="24"/>
                <w:lang w:eastAsia="ru-RU"/>
              </w:rPr>
              <w:t>доля муниципальных районов и городских округов Ставропольского края, имеющих I и II степени качества управления бюджетным процессом, в общем количестве муниципальных районов и городских округов Ставропольского края</w:t>
            </w:r>
          </w:p>
        </w:tc>
      </w:tr>
      <w:tr w:rsidR="00CA6728" w:rsidRPr="00573D5C" w:rsidTr="00573D5C">
        <w:trPr>
          <w:trHeight w:val="851"/>
        </w:trPr>
        <w:tc>
          <w:tcPr>
            <w:tcW w:w="4644" w:type="dxa"/>
            <w:vAlign w:val="center"/>
          </w:tcPr>
          <w:p w:rsidR="00CA6728" w:rsidRPr="00573D5C" w:rsidRDefault="00CA6728" w:rsidP="00573D5C">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573D5C">
              <w:rPr>
                <w:rFonts w:ascii="Times New Roman" w:hAnsi="Times New Roman"/>
                <w:sz w:val="24"/>
                <w:szCs w:val="24"/>
                <w:lang w:eastAsia="ru-RU"/>
              </w:rPr>
              <w:t>Социальная поддержка гражан</w:t>
            </w:r>
          </w:p>
        </w:tc>
        <w:tc>
          <w:tcPr>
            <w:tcW w:w="4927" w:type="dxa"/>
            <w:vAlign w:val="center"/>
          </w:tcPr>
          <w:p w:rsidR="00CA6728" w:rsidRPr="00573D5C" w:rsidRDefault="00CA6728" w:rsidP="00573D5C">
            <w:pPr>
              <w:widowControl w:val="0"/>
              <w:shd w:val="clear" w:color="auto" w:fill="FFFFFF"/>
              <w:autoSpaceDE w:val="0"/>
              <w:autoSpaceDN w:val="0"/>
              <w:adjustRightInd w:val="0"/>
              <w:spacing w:after="0" w:line="240" w:lineRule="auto"/>
              <w:rPr>
                <w:rFonts w:ascii="Times New Roman" w:hAnsi="Times New Roman"/>
                <w:bCs/>
                <w:sz w:val="24"/>
                <w:szCs w:val="24"/>
                <w:lang w:eastAsia="ru-RU"/>
              </w:rPr>
            </w:pPr>
            <w:r w:rsidRPr="00573D5C">
              <w:rPr>
                <w:rFonts w:ascii="Times New Roman" w:hAnsi="Times New Roman"/>
                <w:bCs/>
                <w:sz w:val="24"/>
                <w:szCs w:val="24"/>
                <w:lang w:eastAsia="ru-RU"/>
              </w:rPr>
              <w:t>доля населения края, имеющего денежные доходы ниже величины прожиточного минимума, в общей численности населения края;</w:t>
            </w:r>
          </w:p>
          <w:p w:rsidR="00CA6728" w:rsidRPr="00573D5C" w:rsidRDefault="00CA6728" w:rsidP="00573D5C">
            <w:pPr>
              <w:widowControl w:val="0"/>
              <w:shd w:val="clear" w:color="auto" w:fill="FFFFFF"/>
              <w:autoSpaceDE w:val="0"/>
              <w:autoSpaceDN w:val="0"/>
              <w:adjustRightInd w:val="0"/>
              <w:spacing w:after="0" w:line="240" w:lineRule="auto"/>
              <w:rPr>
                <w:rFonts w:ascii="Times New Roman" w:hAnsi="Times New Roman"/>
                <w:b/>
                <w:sz w:val="24"/>
                <w:szCs w:val="24"/>
                <w:lang w:eastAsia="ru-RU"/>
              </w:rPr>
            </w:pPr>
            <w:r w:rsidRPr="00573D5C">
              <w:rPr>
                <w:rFonts w:ascii="Times New Roman" w:hAnsi="Times New Roman"/>
                <w:bCs/>
                <w:sz w:val="24"/>
                <w:szCs w:val="24"/>
                <w:lang w:eastAsia="ru-RU"/>
              </w:rPr>
              <w:t>доля доступных для инвалидов и других маломобильных групп населения края приоритетных объектов социальной, транспортной, инженерной инфраструктур в общем количестве приоритетных объектов в крае;</w:t>
            </w:r>
          </w:p>
        </w:tc>
      </w:tr>
      <w:tr w:rsidR="00CA6728" w:rsidRPr="00573D5C" w:rsidTr="00573D5C">
        <w:tblPrEx>
          <w:tblLook w:val="00A0"/>
        </w:tblPrEx>
        <w:tc>
          <w:tcPr>
            <w:tcW w:w="4644" w:type="dxa"/>
            <w:vAlign w:val="center"/>
          </w:tcPr>
          <w:p w:rsidR="00CA6728" w:rsidRPr="00573D5C" w:rsidRDefault="00CA6728" w:rsidP="00573D5C">
            <w:pPr>
              <w:widowControl w:val="0"/>
              <w:shd w:val="clear" w:color="auto" w:fill="FFFFFF"/>
              <w:autoSpaceDE w:val="0"/>
              <w:autoSpaceDN w:val="0"/>
              <w:adjustRightInd w:val="0"/>
              <w:spacing w:after="0" w:line="240" w:lineRule="auto"/>
              <w:jc w:val="center"/>
              <w:rPr>
                <w:rFonts w:ascii="Times New Roman" w:hAnsi="Times New Roman"/>
                <w:bCs/>
                <w:sz w:val="24"/>
                <w:szCs w:val="24"/>
                <w:lang w:eastAsia="ru-RU"/>
              </w:rPr>
            </w:pPr>
            <w:r w:rsidRPr="00573D5C">
              <w:rPr>
                <w:rFonts w:ascii="Times New Roman" w:hAnsi="Times New Roman"/>
                <w:bCs/>
                <w:sz w:val="24"/>
                <w:szCs w:val="24"/>
                <w:lang w:eastAsia="ru-RU"/>
              </w:rPr>
              <w:t>Развитие здравоохранения</w:t>
            </w:r>
          </w:p>
        </w:tc>
        <w:tc>
          <w:tcPr>
            <w:tcW w:w="4927" w:type="dxa"/>
          </w:tcPr>
          <w:p w:rsidR="00CA6728" w:rsidRPr="00573D5C" w:rsidRDefault="00CA6728" w:rsidP="00573D5C">
            <w:pPr>
              <w:autoSpaceDE w:val="0"/>
              <w:autoSpaceDN w:val="0"/>
              <w:adjustRightInd w:val="0"/>
              <w:spacing w:after="0" w:line="240" w:lineRule="auto"/>
              <w:rPr>
                <w:rFonts w:ascii="Times New Roman" w:hAnsi="Times New Roman"/>
                <w:bCs/>
                <w:sz w:val="24"/>
                <w:szCs w:val="24"/>
                <w:lang w:eastAsia="ru-RU"/>
              </w:rPr>
            </w:pPr>
            <w:r w:rsidRPr="00573D5C">
              <w:rPr>
                <w:rFonts w:ascii="Times New Roman" w:hAnsi="Times New Roman"/>
                <w:bCs/>
                <w:sz w:val="24"/>
                <w:szCs w:val="24"/>
                <w:lang w:eastAsia="ru-RU"/>
              </w:rPr>
              <w:t>уровень младенческой смертности на 1 тыс. родившихся живыми в Ставропольском крае</w:t>
            </w:r>
          </w:p>
          <w:p w:rsidR="00CA6728" w:rsidRPr="00573D5C" w:rsidRDefault="00CA6728" w:rsidP="00573D5C">
            <w:pPr>
              <w:autoSpaceDE w:val="0"/>
              <w:autoSpaceDN w:val="0"/>
              <w:adjustRightInd w:val="0"/>
              <w:spacing w:after="0" w:line="240" w:lineRule="auto"/>
              <w:rPr>
                <w:rFonts w:ascii="Times New Roman" w:hAnsi="Times New Roman"/>
                <w:bCs/>
                <w:sz w:val="24"/>
                <w:szCs w:val="24"/>
                <w:lang w:eastAsia="ru-RU"/>
              </w:rPr>
            </w:pPr>
            <w:r w:rsidRPr="00573D5C">
              <w:rPr>
                <w:rFonts w:ascii="Times New Roman" w:hAnsi="Times New Roman"/>
                <w:bCs/>
                <w:sz w:val="24"/>
                <w:szCs w:val="24"/>
                <w:lang w:eastAsia="ru-RU"/>
              </w:rPr>
              <w:t>ожидаемая продолжительность жизни населения Ставропольского края при рождении;</w:t>
            </w:r>
          </w:p>
          <w:p w:rsidR="00CA6728" w:rsidRPr="00573D5C" w:rsidRDefault="00CA6728" w:rsidP="00573D5C">
            <w:pPr>
              <w:autoSpaceDE w:val="0"/>
              <w:autoSpaceDN w:val="0"/>
              <w:adjustRightInd w:val="0"/>
              <w:spacing w:after="0" w:line="240" w:lineRule="auto"/>
              <w:rPr>
                <w:rFonts w:ascii="Times New Roman" w:hAnsi="Times New Roman"/>
                <w:b/>
                <w:bCs/>
                <w:sz w:val="24"/>
                <w:szCs w:val="24"/>
                <w:lang w:eastAsia="ru-RU"/>
              </w:rPr>
            </w:pPr>
            <w:r w:rsidRPr="00573D5C">
              <w:rPr>
                <w:rFonts w:ascii="Times New Roman" w:hAnsi="Times New Roman"/>
                <w:bCs/>
                <w:sz w:val="24"/>
                <w:szCs w:val="24"/>
                <w:lang w:eastAsia="ru-RU"/>
              </w:rPr>
              <w:t xml:space="preserve">уровень удовлетворенности населения </w:t>
            </w:r>
            <w:r w:rsidRPr="00573D5C">
              <w:rPr>
                <w:rFonts w:ascii="Times New Roman" w:hAnsi="Times New Roman"/>
                <w:bCs/>
                <w:sz w:val="24"/>
                <w:szCs w:val="24"/>
                <w:lang w:eastAsia="ru-RU"/>
              </w:rPr>
              <w:lastRenderedPageBreak/>
              <w:t>Ставропольского края качеством оказания медицинской помощи</w:t>
            </w:r>
          </w:p>
        </w:tc>
      </w:tr>
    </w:tbl>
    <w:p w:rsidR="00CA6728" w:rsidRPr="00BA0B84" w:rsidRDefault="00CA6728" w:rsidP="003E3BB0">
      <w:pPr>
        <w:spacing w:after="0"/>
        <w:ind w:firstLine="709"/>
        <w:jc w:val="both"/>
        <w:rPr>
          <w:rFonts w:ascii="Times New Roman" w:hAnsi="Times New Roman"/>
          <w:sz w:val="28"/>
          <w:szCs w:val="28"/>
        </w:rPr>
      </w:pPr>
    </w:p>
    <w:p w:rsidR="00CA6728" w:rsidRPr="00BA0B84" w:rsidRDefault="00CA6728" w:rsidP="00E92A99">
      <w:pPr>
        <w:spacing w:after="0"/>
        <w:ind w:firstLine="709"/>
        <w:jc w:val="both"/>
        <w:rPr>
          <w:rFonts w:ascii="Times New Roman" w:hAnsi="Times New Roman"/>
          <w:sz w:val="28"/>
          <w:szCs w:val="28"/>
        </w:rPr>
      </w:pPr>
      <w:r w:rsidRPr="00BA0B84">
        <w:rPr>
          <w:rFonts w:ascii="Times New Roman" w:hAnsi="Times New Roman"/>
          <w:sz w:val="28"/>
          <w:szCs w:val="28"/>
        </w:rPr>
        <w:t>2. При формировании показателей решения задач подпрограмм необходимо руководствоваться следующими определениями:</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задача – результат выполнения совокупности взаимосвязанных основных мероприятий в рамках реализации подпрограммы;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показатель решения задачи подпрограммы – количественно выраженная характеристика решения задачи подпрограммы;</w:t>
      </w:r>
    </w:p>
    <w:p w:rsidR="00CA6728" w:rsidRPr="00BA0B84" w:rsidRDefault="00CA6728" w:rsidP="003E3BB0">
      <w:pPr>
        <w:spacing w:after="0"/>
        <w:ind w:firstLine="709"/>
        <w:jc w:val="both"/>
        <w:rPr>
          <w:rFonts w:ascii="Times New Roman" w:hAnsi="Times New Roman"/>
          <w:sz w:val="28"/>
          <w:szCs w:val="28"/>
        </w:rPr>
      </w:pPr>
      <w:r w:rsidRPr="00BA0B84">
        <w:rPr>
          <w:rFonts w:ascii="Times New Roman" w:hAnsi="Times New Roman"/>
          <w:sz w:val="28"/>
          <w:szCs w:val="28"/>
        </w:rPr>
        <w:t>непосредственный результат – характеристика объема и качества реализации основного мероприятия, направленного на решение задачи подпрограммы;</w:t>
      </w:r>
    </w:p>
    <w:p w:rsidR="00CA6728" w:rsidRPr="00BA0B84" w:rsidRDefault="00CA6728" w:rsidP="00E92A99">
      <w:pPr>
        <w:spacing w:after="0"/>
        <w:ind w:firstLine="709"/>
        <w:jc w:val="both"/>
        <w:rPr>
          <w:rFonts w:ascii="Times New Roman" w:hAnsi="Times New Roman"/>
          <w:sz w:val="28"/>
          <w:szCs w:val="28"/>
        </w:rPr>
      </w:pPr>
      <w:r w:rsidRPr="00BA0B84">
        <w:rPr>
          <w:rFonts w:ascii="Times New Roman" w:hAnsi="Times New Roman"/>
          <w:sz w:val="28"/>
          <w:szCs w:val="28"/>
        </w:rPr>
        <w:t>Показатели решения задач подпрограммы, таким образом, должны количественно характеризовать непосредственные результаты реализации основных мероприятий (объем и качество), направленных на решение задачи подпрограммы.</w:t>
      </w:r>
    </w:p>
    <w:p w:rsidR="00CA6728" w:rsidRPr="00BA0B84" w:rsidRDefault="00CA6728" w:rsidP="00E92A99">
      <w:pPr>
        <w:spacing w:after="0"/>
        <w:ind w:firstLine="709"/>
        <w:jc w:val="both"/>
        <w:rPr>
          <w:rFonts w:ascii="Times New Roman" w:hAnsi="Times New Roman"/>
          <w:sz w:val="28"/>
          <w:szCs w:val="28"/>
        </w:rPr>
      </w:pPr>
      <w:r w:rsidRPr="00BA0B84">
        <w:rPr>
          <w:rFonts w:ascii="Times New Roman" w:hAnsi="Times New Roman"/>
          <w:sz w:val="28"/>
          <w:szCs w:val="28"/>
        </w:rPr>
        <w:t>При формировании показателей решения задач следует избегать общих формулировок показателей, вклад основных мероприятий в достижение которых может быть лишь косвенным. Показатели решения задачи подпрограммы должны характеризовать лишь непосредственные результаты, которые достигнуты в ходе реализации конкретного основного мероприятия.</w:t>
      </w:r>
    </w:p>
    <w:p w:rsidR="00CA6728" w:rsidRPr="00BA0B84" w:rsidRDefault="00CA6728" w:rsidP="00E92A99">
      <w:pPr>
        <w:spacing w:after="0"/>
        <w:ind w:firstLine="709"/>
        <w:jc w:val="both"/>
        <w:rPr>
          <w:rFonts w:ascii="Times New Roman" w:hAnsi="Times New Roman"/>
          <w:sz w:val="28"/>
          <w:szCs w:val="28"/>
        </w:rPr>
      </w:pPr>
      <w:r w:rsidRPr="00BA0B84">
        <w:rPr>
          <w:rFonts w:ascii="Times New Roman" w:hAnsi="Times New Roman"/>
          <w:sz w:val="28"/>
          <w:szCs w:val="28"/>
        </w:rPr>
        <w:t>Состав показателей решения задач подпрограммы необходимо формировать с учетом типа основного мероприятия, непосредственный результат реализации которого он характеризует (</w:t>
      </w:r>
      <w:r w:rsidRPr="00BA0B84">
        <w:rPr>
          <w:rFonts w:ascii="Times New Roman" w:hAnsi="Times New Roman"/>
          <w:sz w:val="28"/>
          <w:szCs w:val="28"/>
          <w:lang w:eastAsia="ru-RU"/>
        </w:rPr>
        <w:t>Таблица 11)</w:t>
      </w:r>
      <w:r w:rsidRPr="00BA0B84">
        <w:rPr>
          <w:rFonts w:ascii="Times New Roman" w:hAnsi="Times New Roman"/>
          <w:sz w:val="28"/>
          <w:szCs w:val="28"/>
        </w:rPr>
        <w:t>.</w:t>
      </w:r>
    </w:p>
    <w:p w:rsidR="00CA6728" w:rsidRPr="00BA0B84" w:rsidRDefault="00CA6728" w:rsidP="00D76028">
      <w:pPr>
        <w:spacing w:after="0"/>
        <w:ind w:firstLine="709"/>
        <w:jc w:val="right"/>
        <w:rPr>
          <w:rFonts w:ascii="Times New Roman" w:hAnsi="Times New Roman"/>
          <w:sz w:val="28"/>
          <w:szCs w:val="28"/>
        </w:rPr>
      </w:pPr>
      <w:r w:rsidRPr="00BA0B84">
        <w:rPr>
          <w:rFonts w:ascii="Times New Roman" w:hAnsi="Times New Roman"/>
          <w:sz w:val="28"/>
          <w:szCs w:val="28"/>
          <w:lang w:eastAsia="ru-RU"/>
        </w:rPr>
        <w:t>Таблица 11</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A0"/>
      </w:tblPr>
      <w:tblGrid>
        <w:gridCol w:w="4779"/>
        <w:gridCol w:w="4864"/>
      </w:tblGrid>
      <w:tr w:rsidR="00CA6728" w:rsidRPr="00573D5C" w:rsidTr="008F58AC">
        <w:trPr>
          <w:trHeight w:val="862"/>
        </w:trPr>
        <w:tc>
          <w:tcPr>
            <w:tcW w:w="2478" w:type="pct"/>
            <w:tcMar>
              <w:top w:w="72" w:type="dxa"/>
              <w:left w:w="144" w:type="dxa"/>
              <w:bottom w:w="72" w:type="dxa"/>
              <w:right w:w="144" w:type="dxa"/>
            </w:tcMar>
            <w:vAlign w:val="center"/>
          </w:tcPr>
          <w:p w:rsidR="00CA6728" w:rsidRPr="00573D5C" w:rsidRDefault="00CA6728" w:rsidP="003728AE">
            <w:pPr>
              <w:spacing w:after="0"/>
              <w:jc w:val="center"/>
              <w:rPr>
                <w:rFonts w:ascii="Times New Roman" w:hAnsi="Times New Roman"/>
                <w:sz w:val="24"/>
                <w:szCs w:val="24"/>
              </w:rPr>
            </w:pPr>
            <w:r w:rsidRPr="00573D5C">
              <w:rPr>
                <w:rFonts w:ascii="Times New Roman" w:hAnsi="Times New Roman"/>
                <w:b/>
                <w:bCs/>
                <w:sz w:val="24"/>
                <w:szCs w:val="24"/>
              </w:rPr>
              <w:t>Типы основных мероприятий</w:t>
            </w:r>
          </w:p>
        </w:tc>
        <w:tc>
          <w:tcPr>
            <w:tcW w:w="2522" w:type="pct"/>
            <w:tcMar>
              <w:top w:w="72" w:type="dxa"/>
              <w:left w:w="144" w:type="dxa"/>
              <w:bottom w:w="72" w:type="dxa"/>
              <w:right w:w="144" w:type="dxa"/>
            </w:tcMar>
            <w:vAlign w:val="center"/>
          </w:tcPr>
          <w:p w:rsidR="00CA6728" w:rsidRPr="00573D5C" w:rsidRDefault="00CA6728" w:rsidP="003728AE">
            <w:pPr>
              <w:spacing w:after="0"/>
              <w:jc w:val="center"/>
              <w:rPr>
                <w:rFonts w:ascii="Times New Roman" w:hAnsi="Times New Roman"/>
                <w:sz w:val="24"/>
                <w:szCs w:val="24"/>
              </w:rPr>
            </w:pPr>
            <w:r w:rsidRPr="00573D5C">
              <w:rPr>
                <w:rFonts w:ascii="Times New Roman" w:hAnsi="Times New Roman"/>
                <w:b/>
                <w:bCs/>
                <w:sz w:val="24"/>
                <w:szCs w:val="24"/>
              </w:rPr>
              <w:t>Предлагаемые типы показателей решения задач</w:t>
            </w:r>
          </w:p>
        </w:tc>
      </w:tr>
      <w:tr w:rsidR="00CA6728" w:rsidRPr="00573D5C" w:rsidTr="008F58AC">
        <w:trPr>
          <w:trHeight w:val="437"/>
        </w:trPr>
        <w:tc>
          <w:tcPr>
            <w:tcW w:w="2478"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исполнение публичных нормативных обязательств </w:t>
            </w:r>
          </w:p>
        </w:tc>
        <w:tc>
          <w:tcPr>
            <w:tcW w:w="2522"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показатели полноты и эффективности применения мер государственной поддержки населения</w:t>
            </w:r>
          </w:p>
        </w:tc>
      </w:tr>
      <w:tr w:rsidR="00CA6728" w:rsidRPr="00573D5C" w:rsidTr="008F58AC">
        <w:trPr>
          <w:trHeight w:val="584"/>
        </w:trPr>
        <w:tc>
          <w:tcPr>
            <w:tcW w:w="2478"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оказание (выполнение) государственных услуг (работ)</w:t>
            </w:r>
          </w:p>
        </w:tc>
        <w:tc>
          <w:tcPr>
            <w:tcW w:w="2522"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сводные показатели объема и качества оказания (выполнения) государственных услуг (работ) </w:t>
            </w:r>
          </w:p>
        </w:tc>
      </w:tr>
      <w:tr w:rsidR="00CA6728" w:rsidRPr="00573D5C" w:rsidTr="008F58AC">
        <w:trPr>
          <w:trHeight w:val="584"/>
        </w:trPr>
        <w:tc>
          <w:tcPr>
            <w:tcW w:w="2478"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предоставление межбюджетных трансфертов </w:t>
            </w:r>
          </w:p>
        </w:tc>
        <w:tc>
          <w:tcPr>
            <w:tcW w:w="2522"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сводные показатели результативности использования межбюджетных трансфертов </w:t>
            </w:r>
          </w:p>
        </w:tc>
      </w:tr>
      <w:tr w:rsidR="00CA6728" w:rsidRPr="00573D5C" w:rsidTr="008F58AC">
        <w:trPr>
          <w:trHeight w:val="502"/>
        </w:trPr>
        <w:tc>
          <w:tcPr>
            <w:tcW w:w="2478"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предоставление субсидий юридическим лицам </w:t>
            </w:r>
          </w:p>
        </w:tc>
        <w:tc>
          <w:tcPr>
            <w:tcW w:w="2522"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сводные показатели результативности предоставления  субсидий юридическим лицам </w:t>
            </w:r>
          </w:p>
        </w:tc>
      </w:tr>
      <w:tr w:rsidR="00CA6728" w:rsidRPr="00573D5C" w:rsidTr="008F58AC">
        <w:trPr>
          <w:trHeight w:val="584"/>
        </w:trPr>
        <w:tc>
          <w:tcPr>
            <w:tcW w:w="2478"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lastRenderedPageBreak/>
              <w:t>предоставление субсидий государственным учреждениям Ставропольского края на цели, не связанные с оказанием (выполнением) ими государственных услуг</w:t>
            </w:r>
          </w:p>
        </w:tc>
        <w:tc>
          <w:tcPr>
            <w:tcW w:w="2522"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показатели результативности выполнения мероприятий, на выполнение которых предоставлялась субсидия </w:t>
            </w:r>
          </w:p>
        </w:tc>
      </w:tr>
      <w:tr w:rsidR="00CA6728" w:rsidRPr="00573D5C" w:rsidTr="008F58AC">
        <w:trPr>
          <w:trHeight w:val="439"/>
        </w:trPr>
        <w:tc>
          <w:tcPr>
            <w:tcW w:w="2478"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осуществление бюджетных инвестиций </w:t>
            </w:r>
          </w:p>
        </w:tc>
        <w:tc>
          <w:tcPr>
            <w:tcW w:w="2522" w:type="pct"/>
            <w:tcMar>
              <w:top w:w="72" w:type="dxa"/>
              <w:left w:w="144" w:type="dxa"/>
              <w:bottom w:w="72" w:type="dxa"/>
              <w:right w:w="144" w:type="dxa"/>
            </w:tcMar>
            <w:vAlign w:val="center"/>
          </w:tcPr>
          <w:p w:rsidR="00CA6728" w:rsidRPr="00573D5C" w:rsidRDefault="00CA6728" w:rsidP="003728AE">
            <w:pPr>
              <w:spacing w:after="0"/>
              <w:rPr>
                <w:rFonts w:ascii="Times New Roman" w:hAnsi="Times New Roman"/>
                <w:sz w:val="24"/>
                <w:szCs w:val="24"/>
              </w:rPr>
            </w:pPr>
            <w:r w:rsidRPr="00573D5C">
              <w:rPr>
                <w:rFonts w:ascii="Times New Roman" w:hAnsi="Times New Roman"/>
                <w:sz w:val="24"/>
                <w:szCs w:val="24"/>
              </w:rPr>
              <w:t xml:space="preserve">показатели результативности и полноты выполнения осуществления бюджетных инвестиций, графиков выполнения строительных работ, ввода объектов в эксплуатацию </w:t>
            </w:r>
          </w:p>
        </w:tc>
      </w:tr>
    </w:tbl>
    <w:p w:rsidR="00CA6728" w:rsidRDefault="00CA6728" w:rsidP="008F58AC">
      <w:pPr>
        <w:spacing w:after="0"/>
        <w:ind w:firstLine="709"/>
        <w:jc w:val="both"/>
        <w:rPr>
          <w:rFonts w:ascii="Times New Roman" w:hAnsi="Times New Roman"/>
          <w:sz w:val="28"/>
          <w:szCs w:val="28"/>
        </w:rPr>
      </w:pPr>
    </w:p>
    <w:p w:rsidR="00CA6728" w:rsidRPr="001C39C0" w:rsidRDefault="00CA6728" w:rsidP="001C39C0">
      <w:pPr>
        <w:widowControl w:val="0"/>
        <w:autoSpaceDE w:val="0"/>
        <w:autoSpaceDN w:val="0"/>
        <w:adjustRightInd w:val="0"/>
        <w:spacing w:line="240" w:lineRule="auto"/>
        <w:ind w:firstLine="709"/>
        <w:jc w:val="both"/>
        <w:rPr>
          <w:rFonts w:ascii="Times New Roman" w:hAnsi="Times New Roman"/>
          <w:sz w:val="28"/>
          <w:szCs w:val="28"/>
        </w:rPr>
      </w:pPr>
      <w:r w:rsidRPr="00DE7C65">
        <w:rPr>
          <w:rFonts w:ascii="Times New Roman" w:hAnsi="Times New Roman"/>
          <w:b/>
          <w:sz w:val="28"/>
          <w:szCs w:val="28"/>
        </w:rPr>
        <w:t>При заполнении форм приложения 3 необходимо учитывать следующее</w:t>
      </w:r>
      <w:r>
        <w:rPr>
          <w:rFonts w:ascii="Times New Roman" w:hAnsi="Times New Roman"/>
          <w:sz w:val="28"/>
          <w:szCs w:val="28"/>
        </w:rPr>
        <w:t>.</w:t>
      </w:r>
    </w:p>
    <w:p w:rsidR="00CA6728" w:rsidRPr="000E4EA5" w:rsidRDefault="00CA6728" w:rsidP="001C39C0">
      <w:pPr>
        <w:widowControl w:val="0"/>
        <w:numPr>
          <w:ilvl w:val="0"/>
          <w:numId w:val="1"/>
        </w:numPr>
        <w:autoSpaceDE w:val="0"/>
        <w:autoSpaceDN w:val="0"/>
        <w:adjustRightInd w:val="0"/>
        <w:spacing w:after="0" w:line="240" w:lineRule="auto"/>
        <w:jc w:val="both"/>
        <w:rPr>
          <w:rFonts w:ascii="Times New Roman" w:hAnsi="Times New Roman"/>
          <w:sz w:val="28"/>
          <w:szCs w:val="28"/>
          <w:u w:val="single"/>
        </w:rPr>
      </w:pPr>
      <w:r w:rsidRPr="000E4EA5">
        <w:rPr>
          <w:rFonts w:ascii="Times New Roman" w:hAnsi="Times New Roman"/>
          <w:sz w:val="28"/>
          <w:szCs w:val="28"/>
          <w:u w:val="single"/>
        </w:rPr>
        <w:t>Главные распорядители сре</w:t>
      </w:r>
      <w:proofErr w:type="gramStart"/>
      <w:r w:rsidRPr="000E4EA5">
        <w:rPr>
          <w:rFonts w:ascii="Times New Roman" w:hAnsi="Times New Roman"/>
          <w:sz w:val="28"/>
          <w:szCs w:val="28"/>
          <w:u w:val="single"/>
        </w:rPr>
        <w:t>дств кр</w:t>
      </w:r>
      <w:proofErr w:type="gramEnd"/>
      <w:r w:rsidRPr="000E4EA5">
        <w:rPr>
          <w:rFonts w:ascii="Times New Roman" w:hAnsi="Times New Roman"/>
          <w:sz w:val="28"/>
          <w:szCs w:val="28"/>
          <w:u w:val="single"/>
        </w:rPr>
        <w:t>аевого бюджета.</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Предложения по уточнению структуры государственных программ в виде сопоставительной таблицы изменений структуры государственной программы (далее – сопоставительная таблица) по форме 1 согласно приложению 3. Примеры заполнения сопоставительной таблицы представлены в форме 2 приложения 3. </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Сопоставительная таблица должна содержать информацию по каждому элементу, указанному в сопоставительной таблице, в том числе и по элементам, не требующим корректировки. При этом левую сторону сопоставительной таблицы (действующая редакция государственной программы) </w:t>
      </w:r>
      <w:r w:rsidRPr="000E4EA5">
        <w:rPr>
          <w:rFonts w:ascii="Times New Roman" w:hAnsi="Times New Roman"/>
          <w:b/>
          <w:sz w:val="28"/>
          <w:szCs w:val="28"/>
        </w:rPr>
        <w:t>изменять нельзя.</w:t>
      </w:r>
      <w:r w:rsidRPr="000E4EA5">
        <w:rPr>
          <w:rFonts w:ascii="Times New Roman" w:hAnsi="Times New Roman"/>
          <w:sz w:val="28"/>
          <w:szCs w:val="28"/>
        </w:rPr>
        <w:t xml:space="preserve"> Правую сторону сопоставительной таблицы (предлагаемая редакция государственной программы) должна заполняться строго по указанному формату. </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В случае введения новых государственных программ или изменения наименования действующей государственной программы следует заполнить форму 3 приложения 3. В случае введения новой подпрограммы государственной программы или изменения наименования действующей подпрограммы государственной программы следует заполнить форму 4 приложения 3. Обращаем внимание, что при необходимости введения новой государственной программы (</w:t>
      </w:r>
      <w:proofErr w:type="gramStart"/>
      <w:r w:rsidRPr="000E4EA5">
        <w:rPr>
          <w:rFonts w:ascii="Times New Roman" w:hAnsi="Times New Roman"/>
          <w:sz w:val="28"/>
          <w:szCs w:val="28"/>
        </w:rPr>
        <w:t xml:space="preserve">подпрограммы) </w:t>
      </w:r>
      <w:proofErr w:type="gramEnd"/>
      <w:r w:rsidRPr="000E4EA5">
        <w:rPr>
          <w:rFonts w:ascii="Times New Roman" w:hAnsi="Times New Roman"/>
          <w:sz w:val="28"/>
          <w:szCs w:val="28"/>
        </w:rPr>
        <w:t>присвоение порядковых номеров, осуществляется специалистами отдела планирования и анализа бюджета минфина края (тел. (8652) 71-59-27, 29-79-51).</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Порядковые номера основных мероприятий присваиваются ответственным исполнителем государственной программы в пределах подпрограммы государственной программы.</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Например: </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Государственная программа </w:t>
      </w:r>
      <w:r w:rsidRPr="000E4EA5">
        <w:rPr>
          <w:rFonts w:ascii="Times New Roman" w:hAnsi="Times New Roman"/>
          <w:b/>
          <w:sz w:val="28"/>
          <w:szCs w:val="28"/>
        </w:rPr>
        <w:t>01</w:t>
      </w:r>
      <w:r w:rsidRPr="000E4EA5">
        <w:rPr>
          <w:rFonts w:ascii="Times New Roman" w:hAnsi="Times New Roman"/>
          <w:sz w:val="28"/>
          <w:szCs w:val="28"/>
        </w:rPr>
        <w:t xml:space="preserve"> 0 00 00000;</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1) Подпрограмма 01 </w:t>
      </w:r>
      <w:r w:rsidRPr="000E4EA5">
        <w:rPr>
          <w:rFonts w:ascii="Times New Roman" w:hAnsi="Times New Roman"/>
          <w:b/>
          <w:sz w:val="28"/>
          <w:szCs w:val="28"/>
        </w:rPr>
        <w:t xml:space="preserve">1 </w:t>
      </w:r>
      <w:r w:rsidRPr="000E4EA5">
        <w:rPr>
          <w:rFonts w:ascii="Times New Roman" w:hAnsi="Times New Roman"/>
          <w:sz w:val="28"/>
          <w:szCs w:val="28"/>
        </w:rPr>
        <w:t>00 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8"/>
          <w:szCs w:val="28"/>
        </w:rPr>
      </w:pPr>
      <w:r w:rsidRPr="000E4EA5">
        <w:rPr>
          <w:rFonts w:ascii="Times New Roman" w:hAnsi="Times New Roman"/>
          <w:sz w:val="28"/>
          <w:szCs w:val="28"/>
        </w:rPr>
        <w:t xml:space="preserve">Основное мероприятие 01 1 </w:t>
      </w:r>
      <w:r w:rsidRPr="000E4EA5">
        <w:rPr>
          <w:rFonts w:ascii="Times New Roman" w:hAnsi="Times New Roman"/>
          <w:b/>
          <w:sz w:val="28"/>
          <w:szCs w:val="28"/>
        </w:rPr>
        <w:t xml:space="preserve">01 </w:t>
      </w:r>
      <w:r w:rsidRPr="000E4EA5">
        <w:rPr>
          <w:rFonts w:ascii="Times New Roman" w:hAnsi="Times New Roman"/>
          <w:sz w:val="28"/>
          <w:szCs w:val="28"/>
        </w:rPr>
        <w:t>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8"/>
          <w:szCs w:val="28"/>
        </w:rPr>
      </w:pPr>
      <w:r w:rsidRPr="000E4EA5">
        <w:rPr>
          <w:rFonts w:ascii="Times New Roman" w:hAnsi="Times New Roman"/>
          <w:sz w:val="28"/>
          <w:szCs w:val="28"/>
        </w:rPr>
        <w:t xml:space="preserve">Основное мероприятие 01 1 </w:t>
      </w:r>
      <w:r w:rsidRPr="000E4EA5">
        <w:rPr>
          <w:rFonts w:ascii="Times New Roman" w:hAnsi="Times New Roman"/>
          <w:b/>
          <w:sz w:val="28"/>
          <w:szCs w:val="28"/>
        </w:rPr>
        <w:t>02</w:t>
      </w:r>
      <w:r w:rsidRPr="000E4EA5">
        <w:rPr>
          <w:rFonts w:ascii="Times New Roman" w:hAnsi="Times New Roman"/>
          <w:sz w:val="28"/>
          <w:szCs w:val="28"/>
        </w:rPr>
        <w:t xml:space="preserve"> 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8"/>
          <w:szCs w:val="28"/>
        </w:rPr>
      </w:pPr>
      <w:r w:rsidRPr="000E4EA5">
        <w:rPr>
          <w:rFonts w:ascii="Times New Roman" w:hAnsi="Times New Roman"/>
          <w:sz w:val="28"/>
          <w:szCs w:val="28"/>
        </w:rPr>
        <w:lastRenderedPageBreak/>
        <w:t xml:space="preserve">Основное мероприятие 01 1 </w:t>
      </w:r>
      <w:r w:rsidRPr="000E4EA5">
        <w:rPr>
          <w:rFonts w:ascii="Times New Roman" w:hAnsi="Times New Roman"/>
          <w:b/>
          <w:sz w:val="28"/>
          <w:szCs w:val="28"/>
        </w:rPr>
        <w:t>..</w:t>
      </w:r>
      <w:r w:rsidRPr="000E4EA5">
        <w:rPr>
          <w:rFonts w:ascii="Times New Roman" w:hAnsi="Times New Roman"/>
          <w:sz w:val="28"/>
          <w:szCs w:val="28"/>
        </w:rPr>
        <w:t xml:space="preserve"> 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0"/>
          <w:szCs w:val="20"/>
        </w:rPr>
      </w:pP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2) Подпрограмма 01 </w:t>
      </w:r>
      <w:r w:rsidRPr="000E4EA5">
        <w:rPr>
          <w:rFonts w:ascii="Times New Roman" w:hAnsi="Times New Roman"/>
          <w:b/>
          <w:sz w:val="28"/>
          <w:szCs w:val="28"/>
        </w:rPr>
        <w:t xml:space="preserve">2 </w:t>
      </w:r>
      <w:r w:rsidRPr="000E4EA5">
        <w:rPr>
          <w:rFonts w:ascii="Times New Roman" w:hAnsi="Times New Roman"/>
          <w:sz w:val="28"/>
          <w:szCs w:val="28"/>
        </w:rPr>
        <w:t>00 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8"/>
          <w:szCs w:val="28"/>
        </w:rPr>
      </w:pPr>
      <w:r w:rsidRPr="000E4EA5">
        <w:rPr>
          <w:rFonts w:ascii="Times New Roman" w:hAnsi="Times New Roman"/>
          <w:sz w:val="28"/>
          <w:szCs w:val="28"/>
        </w:rPr>
        <w:t xml:space="preserve">Основное мероприятие 01 2 </w:t>
      </w:r>
      <w:r w:rsidRPr="000E4EA5">
        <w:rPr>
          <w:rFonts w:ascii="Times New Roman" w:hAnsi="Times New Roman"/>
          <w:b/>
          <w:sz w:val="28"/>
          <w:szCs w:val="28"/>
        </w:rPr>
        <w:t xml:space="preserve">01 </w:t>
      </w:r>
      <w:r w:rsidRPr="000E4EA5">
        <w:rPr>
          <w:rFonts w:ascii="Times New Roman" w:hAnsi="Times New Roman"/>
          <w:sz w:val="28"/>
          <w:szCs w:val="28"/>
        </w:rPr>
        <w:t>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8"/>
          <w:szCs w:val="28"/>
        </w:rPr>
      </w:pPr>
      <w:r w:rsidRPr="000E4EA5">
        <w:rPr>
          <w:rFonts w:ascii="Times New Roman" w:hAnsi="Times New Roman"/>
          <w:sz w:val="28"/>
          <w:szCs w:val="28"/>
        </w:rPr>
        <w:t xml:space="preserve">Основное мероприятие 01 2 </w:t>
      </w:r>
      <w:r w:rsidRPr="000E4EA5">
        <w:rPr>
          <w:rFonts w:ascii="Times New Roman" w:hAnsi="Times New Roman"/>
          <w:b/>
          <w:sz w:val="28"/>
          <w:szCs w:val="28"/>
        </w:rPr>
        <w:t>02</w:t>
      </w:r>
      <w:r w:rsidRPr="000E4EA5">
        <w:rPr>
          <w:rFonts w:ascii="Times New Roman" w:hAnsi="Times New Roman"/>
          <w:sz w:val="28"/>
          <w:szCs w:val="28"/>
        </w:rPr>
        <w:t xml:space="preserve"> 00000</w:t>
      </w:r>
    </w:p>
    <w:p w:rsidR="00CA6728" w:rsidRPr="000E4EA5" w:rsidRDefault="00CA6728" w:rsidP="001C39C0">
      <w:pPr>
        <w:widowControl w:val="0"/>
        <w:autoSpaceDE w:val="0"/>
        <w:autoSpaceDN w:val="0"/>
        <w:adjustRightInd w:val="0"/>
        <w:spacing w:after="0" w:line="240" w:lineRule="auto"/>
        <w:ind w:firstLine="1080"/>
        <w:jc w:val="both"/>
        <w:rPr>
          <w:rFonts w:ascii="Times New Roman" w:hAnsi="Times New Roman"/>
          <w:sz w:val="28"/>
          <w:szCs w:val="28"/>
        </w:rPr>
      </w:pPr>
      <w:r w:rsidRPr="000E4EA5">
        <w:rPr>
          <w:rFonts w:ascii="Times New Roman" w:hAnsi="Times New Roman"/>
          <w:sz w:val="28"/>
          <w:szCs w:val="28"/>
        </w:rPr>
        <w:t xml:space="preserve">Основное мероприятие 01 2 </w:t>
      </w:r>
      <w:r w:rsidRPr="000E4EA5">
        <w:rPr>
          <w:rFonts w:ascii="Times New Roman" w:hAnsi="Times New Roman"/>
          <w:b/>
          <w:sz w:val="28"/>
          <w:szCs w:val="28"/>
        </w:rPr>
        <w:t>..</w:t>
      </w:r>
      <w:r w:rsidRPr="000E4EA5">
        <w:rPr>
          <w:rFonts w:ascii="Times New Roman" w:hAnsi="Times New Roman"/>
          <w:sz w:val="28"/>
          <w:szCs w:val="28"/>
        </w:rPr>
        <w:t xml:space="preserve"> 00000;</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0"/>
          <w:szCs w:val="20"/>
        </w:rPr>
      </w:pP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0E4EA5">
        <w:rPr>
          <w:rFonts w:ascii="Times New Roman" w:hAnsi="Times New Roman"/>
          <w:sz w:val="28"/>
          <w:szCs w:val="28"/>
        </w:rPr>
        <w:t xml:space="preserve">Объем бюджетных ассигнований на 2016 и 2017 годы в предлагаемой редакции государственной программы сопоставительной таблицы должен соответствовать объему бюджетных ассигнований, доведенного </w:t>
      </w:r>
      <w:r w:rsidRPr="000E4EA5">
        <w:rPr>
          <w:rFonts w:ascii="Times New Roman" w:hAnsi="Times New Roman"/>
          <w:i/>
          <w:sz w:val="28"/>
          <w:szCs w:val="28"/>
        </w:rPr>
        <w:t>до главного распорядителя средств краевого бюджета</w:t>
      </w:r>
      <w:r w:rsidRPr="000E4EA5">
        <w:rPr>
          <w:rFonts w:ascii="Times New Roman" w:hAnsi="Times New Roman"/>
          <w:sz w:val="28"/>
          <w:szCs w:val="28"/>
        </w:rPr>
        <w:t xml:space="preserve"> на 2016 и 2017 годы (приложение 16 к Закону Ставропольского края от 07 декабря </w:t>
      </w:r>
      <w:smartTag w:uri="urn:schemas-microsoft-com:office:smarttags" w:element="metricconverter">
        <w:smartTagPr>
          <w:attr w:name="ProductID" w:val="2014 г"/>
        </w:smartTagPr>
        <w:r w:rsidRPr="000E4EA5">
          <w:rPr>
            <w:rFonts w:ascii="Times New Roman" w:hAnsi="Times New Roman"/>
            <w:sz w:val="28"/>
            <w:szCs w:val="28"/>
          </w:rPr>
          <w:t>2014 г</w:t>
        </w:r>
      </w:smartTag>
      <w:r w:rsidRPr="000E4EA5">
        <w:rPr>
          <w:rFonts w:ascii="Times New Roman" w:hAnsi="Times New Roman"/>
          <w:sz w:val="28"/>
          <w:szCs w:val="28"/>
        </w:rPr>
        <w:t>. № 109-кз "О бюджете Ставропольского края на 2015 год и плановый период 2016 и 2017 годов (в первоначальной</w:t>
      </w:r>
      <w:proofErr w:type="gramEnd"/>
      <w:r w:rsidRPr="000E4EA5">
        <w:rPr>
          <w:rFonts w:ascii="Times New Roman" w:hAnsi="Times New Roman"/>
          <w:sz w:val="28"/>
          <w:szCs w:val="28"/>
        </w:rPr>
        <w:t xml:space="preserve"> редакции). </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b/>
        </w:rPr>
      </w:pP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u w:val="single"/>
        </w:rPr>
      </w:pPr>
      <w:r w:rsidRPr="000E4EA5">
        <w:rPr>
          <w:rFonts w:ascii="Times New Roman" w:hAnsi="Times New Roman"/>
          <w:sz w:val="28"/>
          <w:szCs w:val="28"/>
        </w:rPr>
        <w:t>2</w:t>
      </w:r>
      <w:r w:rsidRPr="000E4EA5">
        <w:rPr>
          <w:rFonts w:ascii="Times New Roman" w:hAnsi="Times New Roman"/>
          <w:sz w:val="28"/>
          <w:szCs w:val="28"/>
          <w:u w:val="single"/>
        </w:rPr>
        <w:t>. Территориальный фонд обязательного медицинского страхования Ставропольского края.</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 xml:space="preserve">Сопоставительную таблицу целевых </w:t>
      </w:r>
      <w:proofErr w:type="gramStart"/>
      <w:r w:rsidRPr="000E4EA5">
        <w:rPr>
          <w:rFonts w:ascii="Times New Roman" w:hAnsi="Times New Roman"/>
          <w:sz w:val="28"/>
          <w:szCs w:val="28"/>
        </w:rPr>
        <w:t>статей классификации расходов бюджета Территориального фонда обязательного медицинского страхования Ставропольского края</w:t>
      </w:r>
      <w:proofErr w:type="gramEnd"/>
      <w:r w:rsidRPr="000E4EA5">
        <w:rPr>
          <w:rFonts w:ascii="Times New Roman" w:hAnsi="Times New Roman"/>
          <w:sz w:val="28"/>
          <w:szCs w:val="28"/>
        </w:rPr>
        <w:t xml:space="preserve"> на 2016 год и плановый период 2017 и 2018 годов к целевым статьям, применяемым в 2015 году по форме 5 приложения 3 к настоящему письму. Информация заполняется по каждому элементу, в том числе и по элементам, не требующим корректировки. </w:t>
      </w:r>
      <w:proofErr w:type="gramStart"/>
      <w:r w:rsidRPr="000E4EA5">
        <w:rPr>
          <w:rFonts w:ascii="Times New Roman" w:hAnsi="Times New Roman"/>
          <w:sz w:val="28"/>
          <w:szCs w:val="28"/>
        </w:rPr>
        <w:t>По присвоению новых кодов целевых статей расходов (на уровне направления расходов) следует обращаться в отдел управления расходами в социальной сфере (заместитель начальника отдела:</w:t>
      </w:r>
      <w:proofErr w:type="gramEnd"/>
      <w:r w:rsidRPr="000E4EA5">
        <w:rPr>
          <w:rFonts w:ascii="Times New Roman" w:hAnsi="Times New Roman"/>
          <w:sz w:val="28"/>
          <w:szCs w:val="28"/>
        </w:rPr>
        <w:t xml:space="preserve"> Толчанова Евгения Владимировна, главный специалист: Филипович Евгения Алексеевна (тел. (8652) 29 79 64).</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rPr>
      </w:pP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sz w:val="28"/>
          <w:szCs w:val="28"/>
        </w:rPr>
      </w:pPr>
      <w:r w:rsidRPr="000E4EA5">
        <w:rPr>
          <w:rFonts w:ascii="Times New Roman" w:hAnsi="Times New Roman"/>
          <w:sz w:val="28"/>
          <w:szCs w:val="28"/>
        </w:rPr>
        <w:t>Одновременно сообщаем, что справочники (целевые статьи расходов, основные мероприятия, СубКОСГУ, типы средств, коды БА) на 2015-2017 годы по состоянию на 01.05.2015 размещены на официальном сайте минфина края (</w:t>
      </w:r>
      <w:hyperlink r:id="rId5" w:history="1">
        <w:r w:rsidRPr="000E4EA5">
          <w:rPr>
            <w:rStyle w:val="a4"/>
            <w:rFonts w:ascii="Times New Roman" w:hAnsi="Times New Roman"/>
            <w:sz w:val="28"/>
            <w:szCs w:val="28"/>
          </w:rPr>
          <w:t>www.mfsk.ru</w:t>
        </w:r>
      </w:hyperlink>
      <w:r w:rsidRPr="000E4EA5">
        <w:rPr>
          <w:rFonts w:ascii="Times New Roman" w:hAnsi="Times New Roman"/>
          <w:sz w:val="28"/>
          <w:szCs w:val="28"/>
        </w:rPr>
        <w:t>) в разделе "Бюджет – Бюджетная классификация" в рубрике "Иная информация".</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bCs/>
          <w:sz w:val="28"/>
          <w:szCs w:val="28"/>
        </w:rPr>
      </w:pPr>
      <w:r w:rsidRPr="000E4EA5">
        <w:rPr>
          <w:rFonts w:ascii="Times New Roman" w:hAnsi="Times New Roman"/>
          <w:sz w:val="28"/>
          <w:szCs w:val="28"/>
        </w:rPr>
        <w:t xml:space="preserve">В случае необходимости получения разъяснений по вопросам подготовки указанных предложений следует обращаться в следующие отделы </w:t>
      </w:r>
      <w:r w:rsidRPr="000E4EA5">
        <w:rPr>
          <w:rFonts w:ascii="Times New Roman" w:hAnsi="Times New Roman"/>
          <w:bCs/>
          <w:sz w:val="28"/>
          <w:szCs w:val="28"/>
        </w:rPr>
        <w:t>минфина края:</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bCs/>
          <w:sz w:val="28"/>
          <w:szCs w:val="28"/>
        </w:rPr>
      </w:pPr>
      <w:r w:rsidRPr="000E4EA5">
        <w:rPr>
          <w:rFonts w:ascii="Times New Roman" w:hAnsi="Times New Roman"/>
          <w:bCs/>
          <w:sz w:val="28"/>
          <w:szCs w:val="28"/>
        </w:rPr>
        <w:t>курирующие соответствующие направления деятельности (расходы);</w:t>
      </w:r>
    </w:p>
    <w:p w:rsidR="00CA6728" w:rsidRPr="000E4EA5" w:rsidRDefault="00CA6728" w:rsidP="001C39C0">
      <w:pPr>
        <w:widowControl w:val="0"/>
        <w:autoSpaceDE w:val="0"/>
        <w:autoSpaceDN w:val="0"/>
        <w:adjustRightInd w:val="0"/>
        <w:spacing w:after="0" w:line="240" w:lineRule="auto"/>
        <w:ind w:firstLine="709"/>
        <w:jc w:val="both"/>
        <w:rPr>
          <w:rFonts w:ascii="Times New Roman" w:hAnsi="Times New Roman"/>
          <w:bCs/>
          <w:sz w:val="28"/>
          <w:szCs w:val="28"/>
        </w:rPr>
      </w:pPr>
      <w:proofErr w:type="gramStart"/>
      <w:r w:rsidRPr="000E4EA5">
        <w:rPr>
          <w:rFonts w:ascii="Times New Roman" w:hAnsi="Times New Roman"/>
          <w:bCs/>
          <w:sz w:val="28"/>
          <w:szCs w:val="28"/>
        </w:rPr>
        <w:t>планирования и анализа бюджета (заместитель начальника отдела:</w:t>
      </w:r>
      <w:proofErr w:type="gramEnd"/>
      <w:r w:rsidRPr="000E4EA5">
        <w:rPr>
          <w:rFonts w:ascii="Times New Roman" w:hAnsi="Times New Roman"/>
          <w:bCs/>
          <w:sz w:val="28"/>
          <w:szCs w:val="28"/>
        </w:rPr>
        <w:t xml:space="preserve"> Аникушина Оксана Валериевна (тел. (8652) 29 79 51), консультант: Беланова Елена Васильевна (тел. (8652) 71 59 27). </w:t>
      </w:r>
    </w:p>
    <w:p w:rsidR="000E4EA5" w:rsidRDefault="000E4EA5" w:rsidP="001C39C0">
      <w:pPr>
        <w:pStyle w:val="a5"/>
        <w:spacing w:before="0" w:beforeAutospacing="0" w:after="0" w:afterAutospacing="0"/>
        <w:ind w:firstLine="708"/>
        <w:jc w:val="both"/>
        <w:rPr>
          <w:sz w:val="28"/>
          <w:szCs w:val="28"/>
        </w:rPr>
      </w:pPr>
    </w:p>
    <w:p w:rsidR="00CA6728" w:rsidRPr="00CA260E" w:rsidRDefault="00CA6728" w:rsidP="001C39C0">
      <w:pPr>
        <w:pStyle w:val="a5"/>
        <w:spacing w:before="0" w:beforeAutospacing="0" w:after="0" w:afterAutospacing="0"/>
        <w:ind w:firstLine="708"/>
        <w:jc w:val="both"/>
        <w:rPr>
          <w:sz w:val="28"/>
          <w:szCs w:val="28"/>
          <w:u w:val="single"/>
        </w:rPr>
      </w:pPr>
      <w:r w:rsidRPr="000E4EA5">
        <w:rPr>
          <w:sz w:val="28"/>
          <w:szCs w:val="28"/>
        </w:rPr>
        <w:t xml:space="preserve">3. </w:t>
      </w:r>
      <w:r w:rsidRPr="00CA260E">
        <w:rPr>
          <w:sz w:val="28"/>
          <w:szCs w:val="28"/>
          <w:u w:val="single"/>
        </w:rPr>
        <w:t xml:space="preserve">В части отражения расходов бюджетов, финансовое обеспечение которых осуществляется за счет </w:t>
      </w:r>
      <w:r w:rsidRPr="00CA260E">
        <w:rPr>
          <w:b/>
          <w:bCs/>
          <w:sz w:val="28"/>
          <w:szCs w:val="28"/>
          <w:u w:val="single"/>
        </w:rPr>
        <w:t>межбюджетных субсидий</w:t>
      </w:r>
      <w:r w:rsidRPr="00CA260E">
        <w:rPr>
          <w:sz w:val="28"/>
          <w:szCs w:val="28"/>
          <w:u w:val="single"/>
        </w:rPr>
        <w:t xml:space="preserve"> из федерального бюджета.</w:t>
      </w:r>
    </w:p>
    <w:p w:rsidR="00CA6728" w:rsidRPr="000E4EA5" w:rsidRDefault="00CA6728" w:rsidP="001C39C0">
      <w:pPr>
        <w:pStyle w:val="a5"/>
        <w:spacing w:before="0" w:beforeAutospacing="0" w:after="0" w:afterAutospacing="0"/>
        <w:ind w:firstLine="708"/>
        <w:jc w:val="both"/>
        <w:rPr>
          <w:sz w:val="28"/>
          <w:szCs w:val="28"/>
        </w:rPr>
      </w:pPr>
      <w:r w:rsidRPr="000E4EA5">
        <w:rPr>
          <w:sz w:val="28"/>
          <w:szCs w:val="28"/>
        </w:rPr>
        <w:t xml:space="preserve">Расходы бюджета субъекта Российской Федерации, осуществляемые за счет субсидий, предоставляемых из федерального бюджета, отражаются по </w:t>
      </w:r>
      <w:r w:rsidRPr="000E4EA5">
        <w:rPr>
          <w:sz w:val="28"/>
          <w:szCs w:val="28"/>
        </w:rPr>
        <w:lastRenderedPageBreak/>
        <w:t xml:space="preserve">соответствующему направлению расходов, по которому отражаются расходы федерального бюджета на предоставление субсидии. </w:t>
      </w:r>
      <w:proofErr w:type="gramStart"/>
      <w:r w:rsidRPr="000E4EA5">
        <w:rPr>
          <w:sz w:val="28"/>
          <w:szCs w:val="28"/>
        </w:rPr>
        <w:t>Расходы бюджета субъекта Российской Федерации, на софинансирование которых предусмотрены субсидии из федерального бюджета, в том числе расходы на предоставление субсидий муниципальным образованиям на указанные цели, могут быть отражены по направлению расходов, аналогичному направлению расходов, по которому отражаются расходы федерального бюджета на предоставление субсидии, с детализацией пятого разряда направления расходов (17 разряд кода расходов бюджетов) значением "2".</w:t>
      </w:r>
      <w:proofErr w:type="gramEnd"/>
    </w:p>
    <w:p w:rsidR="00CA6728" w:rsidRPr="001C39C0" w:rsidRDefault="00CA6728" w:rsidP="001C39C0">
      <w:pPr>
        <w:spacing w:after="0" w:line="240" w:lineRule="auto"/>
        <w:ind w:firstLine="709"/>
        <w:jc w:val="both"/>
        <w:rPr>
          <w:rFonts w:ascii="Times New Roman" w:hAnsi="Times New Roman"/>
          <w:sz w:val="28"/>
          <w:szCs w:val="28"/>
        </w:rPr>
      </w:pPr>
      <w:r w:rsidRPr="000E4EA5">
        <w:rPr>
          <w:rFonts w:ascii="Times New Roman" w:hAnsi="Times New Roman"/>
          <w:sz w:val="28"/>
          <w:szCs w:val="28"/>
        </w:rPr>
        <w:t>Например, законом о федеральном бюджете на очередной финансовый год предусмотрено предоставление субсидий на мероприятия по поддержке социально ориентированных некоммерческих организаций по целевой статье расходов ХХ Х ХХ5085</w:t>
      </w:r>
      <w:r w:rsidRPr="000E4EA5">
        <w:rPr>
          <w:rFonts w:ascii="Times New Roman" w:hAnsi="Times New Roman"/>
          <w:b/>
          <w:bCs/>
          <w:sz w:val="28"/>
          <w:szCs w:val="28"/>
          <w:u w:val="single"/>
        </w:rPr>
        <w:t>0</w:t>
      </w:r>
      <w:r w:rsidRPr="000E4EA5">
        <w:rPr>
          <w:rFonts w:ascii="Times New Roman" w:hAnsi="Times New Roman"/>
          <w:sz w:val="28"/>
          <w:szCs w:val="28"/>
        </w:rPr>
        <w:t>. В этом случае, расходы бюджета субъекта Российской Федерации, осуществляемые за счет указанной субсидии, отражаются по целевой статье расходов YYYYY5085</w:t>
      </w:r>
      <w:r w:rsidRPr="000E4EA5">
        <w:rPr>
          <w:rFonts w:ascii="Times New Roman" w:hAnsi="Times New Roman"/>
          <w:b/>
          <w:bCs/>
          <w:sz w:val="28"/>
          <w:szCs w:val="28"/>
          <w:u w:val="single"/>
        </w:rPr>
        <w:t>0</w:t>
      </w:r>
      <w:r w:rsidRPr="000E4EA5">
        <w:rPr>
          <w:rFonts w:ascii="Times New Roman" w:hAnsi="Times New Roman"/>
          <w:sz w:val="28"/>
          <w:szCs w:val="28"/>
        </w:rPr>
        <w:t>. Расходы бюджета субъекта Российской Федерации, на софинансирование которых предусмотрены указанные субсидии из федерального бюджета, в том числе расходы на предоставление субсидий муниципальным образованиям на указанные цели, могут быть отражены по коду целевой статьи расходов YYYYY5085</w:t>
      </w:r>
      <w:r w:rsidRPr="000E4EA5">
        <w:rPr>
          <w:rFonts w:ascii="Times New Roman" w:hAnsi="Times New Roman"/>
          <w:b/>
          <w:bCs/>
          <w:sz w:val="28"/>
          <w:szCs w:val="28"/>
          <w:u w:val="single"/>
        </w:rPr>
        <w:t>2.</w:t>
      </w:r>
    </w:p>
    <w:sectPr w:rsidR="00CA6728" w:rsidRPr="001C39C0" w:rsidSect="00ED0A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C166DF"/>
    <w:multiLevelType w:val="hybridMultilevel"/>
    <w:tmpl w:val="13180670"/>
    <w:lvl w:ilvl="0" w:tplc="833AB62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CF12CE"/>
    <w:rsid w:val="00032970"/>
    <w:rsid w:val="000626A1"/>
    <w:rsid w:val="000E4EA5"/>
    <w:rsid w:val="00152B79"/>
    <w:rsid w:val="001812A1"/>
    <w:rsid w:val="001C39C0"/>
    <w:rsid w:val="002D256A"/>
    <w:rsid w:val="00336A5A"/>
    <w:rsid w:val="00356352"/>
    <w:rsid w:val="003728AE"/>
    <w:rsid w:val="003D3D7C"/>
    <w:rsid w:val="003E3BB0"/>
    <w:rsid w:val="00421D21"/>
    <w:rsid w:val="0042452F"/>
    <w:rsid w:val="00434DBF"/>
    <w:rsid w:val="0043675C"/>
    <w:rsid w:val="00466C3B"/>
    <w:rsid w:val="004C6224"/>
    <w:rsid w:val="00570734"/>
    <w:rsid w:val="00572704"/>
    <w:rsid w:val="00573D5C"/>
    <w:rsid w:val="00585066"/>
    <w:rsid w:val="005A1E0D"/>
    <w:rsid w:val="00673ABB"/>
    <w:rsid w:val="006A7BE5"/>
    <w:rsid w:val="006E0576"/>
    <w:rsid w:val="00795C30"/>
    <w:rsid w:val="007C17F5"/>
    <w:rsid w:val="008241D5"/>
    <w:rsid w:val="008329DA"/>
    <w:rsid w:val="00841165"/>
    <w:rsid w:val="008A7471"/>
    <w:rsid w:val="008A76F2"/>
    <w:rsid w:val="008D17C4"/>
    <w:rsid w:val="008F58AC"/>
    <w:rsid w:val="00917A35"/>
    <w:rsid w:val="00921CBF"/>
    <w:rsid w:val="00952304"/>
    <w:rsid w:val="009F4EA2"/>
    <w:rsid w:val="00A06AA8"/>
    <w:rsid w:val="00AA3C1F"/>
    <w:rsid w:val="00AD61A7"/>
    <w:rsid w:val="00B87A64"/>
    <w:rsid w:val="00BA0B84"/>
    <w:rsid w:val="00BB0A5B"/>
    <w:rsid w:val="00BE7BA3"/>
    <w:rsid w:val="00C00CCD"/>
    <w:rsid w:val="00C430FC"/>
    <w:rsid w:val="00C46B2E"/>
    <w:rsid w:val="00C63797"/>
    <w:rsid w:val="00C67520"/>
    <w:rsid w:val="00CA260E"/>
    <w:rsid w:val="00CA6728"/>
    <w:rsid w:val="00CC2021"/>
    <w:rsid w:val="00CF12CE"/>
    <w:rsid w:val="00D6092E"/>
    <w:rsid w:val="00D76028"/>
    <w:rsid w:val="00D96707"/>
    <w:rsid w:val="00DA3B20"/>
    <w:rsid w:val="00DD2444"/>
    <w:rsid w:val="00DE7C65"/>
    <w:rsid w:val="00E21D49"/>
    <w:rsid w:val="00E92A99"/>
    <w:rsid w:val="00ED0AA1"/>
    <w:rsid w:val="00EE1849"/>
    <w:rsid w:val="00EE588E"/>
    <w:rsid w:val="00EE76E4"/>
    <w:rsid w:val="00EF30C6"/>
    <w:rsid w:val="00F66EE3"/>
    <w:rsid w:val="00FA021C"/>
    <w:rsid w:val="00FD1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AA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12C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1C39C0"/>
    <w:rPr>
      <w:rFonts w:cs="Times New Roman"/>
      <w:color w:val="0000FF"/>
      <w:u w:val="single"/>
    </w:rPr>
  </w:style>
  <w:style w:type="paragraph" w:styleId="a5">
    <w:name w:val="Normal (Web)"/>
    <w:basedOn w:val="a"/>
    <w:uiPriority w:val="99"/>
    <w:rsid w:val="001C39C0"/>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68748594">
      <w:marLeft w:val="0"/>
      <w:marRight w:val="0"/>
      <w:marTop w:val="0"/>
      <w:marBottom w:val="0"/>
      <w:divBdr>
        <w:top w:val="none" w:sz="0" w:space="0" w:color="auto"/>
        <w:left w:val="none" w:sz="0" w:space="0" w:color="auto"/>
        <w:bottom w:val="none" w:sz="0" w:space="0" w:color="auto"/>
        <w:right w:val="none" w:sz="0" w:space="0" w:color="auto"/>
      </w:divBdr>
    </w:div>
    <w:div w:id="1668748595">
      <w:marLeft w:val="0"/>
      <w:marRight w:val="0"/>
      <w:marTop w:val="0"/>
      <w:marBottom w:val="0"/>
      <w:divBdr>
        <w:top w:val="none" w:sz="0" w:space="0" w:color="auto"/>
        <w:left w:val="none" w:sz="0" w:space="0" w:color="auto"/>
        <w:bottom w:val="none" w:sz="0" w:space="0" w:color="auto"/>
        <w:right w:val="none" w:sz="0" w:space="0" w:color="auto"/>
      </w:divBdr>
    </w:div>
    <w:div w:id="1668748596">
      <w:marLeft w:val="0"/>
      <w:marRight w:val="0"/>
      <w:marTop w:val="0"/>
      <w:marBottom w:val="0"/>
      <w:divBdr>
        <w:top w:val="none" w:sz="0" w:space="0" w:color="auto"/>
        <w:left w:val="none" w:sz="0" w:space="0" w:color="auto"/>
        <w:bottom w:val="none" w:sz="0" w:space="0" w:color="auto"/>
        <w:right w:val="none" w:sz="0" w:space="0" w:color="auto"/>
      </w:divBdr>
    </w:div>
    <w:div w:id="1668748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fsk.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4252</Words>
  <Characters>24243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В.В. Палиев</dc:creator>
  <cp:lastModifiedBy>Климова</cp:lastModifiedBy>
  <cp:revision>3</cp:revision>
  <cp:lastPrinted>2015-06-03T08:10:00Z</cp:lastPrinted>
  <dcterms:created xsi:type="dcterms:W3CDTF">2015-06-03T08:11:00Z</dcterms:created>
  <dcterms:modified xsi:type="dcterms:W3CDTF">2015-06-03T12:40:00Z</dcterms:modified>
</cp:coreProperties>
</file>