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33F" w:rsidRPr="00EA36E3" w:rsidRDefault="00AC133F" w:rsidP="00AC133F">
      <w:pPr>
        <w:pStyle w:val="a8"/>
        <w:keepNext/>
        <w:keepLines/>
        <w:rPr>
          <w:b/>
          <w:spacing w:val="200"/>
          <w:szCs w:val="36"/>
        </w:rPr>
      </w:pPr>
      <w:bookmarkStart w:id="0" w:name="_Hlk534981921"/>
      <w:r w:rsidRPr="00EA36E3">
        <w:rPr>
          <w:b/>
          <w:spacing w:val="200"/>
          <w:szCs w:val="36"/>
        </w:rPr>
        <w:t>РЕШЕНИЕ</w:t>
      </w:r>
    </w:p>
    <w:p w:rsidR="00AC133F" w:rsidRPr="00EA36E3" w:rsidRDefault="00AC133F" w:rsidP="00AC133F">
      <w:pPr>
        <w:pStyle w:val="a4"/>
        <w:keepNext/>
        <w:keepLines/>
        <w:spacing w:line="240" w:lineRule="auto"/>
        <w:jc w:val="center"/>
        <w:rPr>
          <w:b/>
          <w:spacing w:val="60"/>
          <w:sz w:val="36"/>
          <w:szCs w:val="36"/>
        </w:rPr>
      </w:pPr>
      <w:r w:rsidRPr="00EA36E3">
        <w:rPr>
          <w:b/>
          <w:spacing w:val="60"/>
          <w:sz w:val="36"/>
          <w:szCs w:val="36"/>
        </w:rPr>
        <w:t>Думы Георгиевского городского округа</w:t>
      </w:r>
    </w:p>
    <w:p w:rsidR="00AC133F" w:rsidRPr="00EA36E3" w:rsidRDefault="00AC133F" w:rsidP="00AC133F">
      <w:pPr>
        <w:pStyle w:val="a4"/>
        <w:keepNext/>
        <w:keepLines/>
        <w:spacing w:line="240" w:lineRule="auto"/>
        <w:jc w:val="center"/>
        <w:rPr>
          <w:b/>
          <w:spacing w:val="60"/>
          <w:sz w:val="36"/>
          <w:szCs w:val="36"/>
        </w:rPr>
      </w:pPr>
      <w:r w:rsidRPr="00EA36E3">
        <w:rPr>
          <w:b/>
          <w:spacing w:val="60"/>
          <w:sz w:val="36"/>
          <w:szCs w:val="36"/>
        </w:rPr>
        <w:t>Ставропольского края</w:t>
      </w:r>
      <w:bookmarkEnd w:id="0"/>
    </w:p>
    <w:p w:rsidR="00AC133F" w:rsidRPr="00EA36E3" w:rsidRDefault="00AC133F" w:rsidP="00AC133F">
      <w:pPr>
        <w:pStyle w:val="a4"/>
        <w:keepNext/>
        <w:keepLines/>
        <w:spacing w:line="240" w:lineRule="auto"/>
        <w:jc w:val="left"/>
        <w:rPr>
          <w:sz w:val="36"/>
          <w:szCs w:val="36"/>
        </w:rPr>
      </w:pPr>
    </w:p>
    <w:p w:rsidR="00AC133F" w:rsidRPr="00EA36E3" w:rsidRDefault="00AC133F" w:rsidP="00AC133F">
      <w:pPr>
        <w:pStyle w:val="a4"/>
        <w:keepNext/>
        <w:keepLines/>
        <w:spacing w:line="240" w:lineRule="auto"/>
        <w:jc w:val="left"/>
        <w:rPr>
          <w:szCs w:val="28"/>
        </w:rPr>
      </w:pPr>
    </w:p>
    <w:p w:rsidR="009E2E50" w:rsidRDefault="00AC133F" w:rsidP="00AC133F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27 февраля </w:t>
      </w:r>
      <w:r w:rsidR="009E2E50">
        <w:rPr>
          <w:sz w:val="28"/>
          <w:szCs w:val="28"/>
        </w:rPr>
        <w:t>201</w:t>
      </w:r>
      <w:r w:rsidR="00F97B68">
        <w:rPr>
          <w:sz w:val="28"/>
          <w:szCs w:val="28"/>
        </w:rPr>
        <w:t>9</w:t>
      </w:r>
      <w:r w:rsidR="009E2E50">
        <w:rPr>
          <w:sz w:val="28"/>
          <w:szCs w:val="28"/>
        </w:rPr>
        <w:t xml:space="preserve"> г.                         г. Георгиевск                                        № </w:t>
      </w:r>
      <w:r>
        <w:rPr>
          <w:sz w:val="28"/>
          <w:szCs w:val="28"/>
        </w:rPr>
        <w:t>481-25</w:t>
      </w:r>
    </w:p>
    <w:p w:rsidR="00AC133F" w:rsidRDefault="00AC133F" w:rsidP="00AC133F">
      <w:pPr>
        <w:keepNext/>
        <w:keepLines/>
        <w:rPr>
          <w:sz w:val="28"/>
          <w:szCs w:val="28"/>
        </w:rPr>
      </w:pPr>
    </w:p>
    <w:p w:rsidR="009E2E50" w:rsidRPr="00EC6788" w:rsidRDefault="009E2E50" w:rsidP="00AC133F">
      <w:pPr>
        <w:pStyle w:val="Nonformat"/>
        <w:rPr>
          <w:rFonts w:ascii="Times New Roman" w:hAnsi="Times New Roman"/>
          <w:sz w:val="28"/>
          <w:szCs w:val="28"/>
        </w:rPr>
      </w:pPr>
    </w:p>
    <w:p w:rsidR="00AC133F" w:rsidRDefault="009E2E50" w:rsidP="00AC133F">
      <w:pPr>
        <w:tabs>
          <w:tab w:val="bar" w:pos="10800"/>
        </w:tabs>
        <w:ind w:right="-6"/>
        <w:jc w:val="center"/>
        <w:rPr>
          <w:b/>
          <w:sz w:val="28"/>
          <w:szCs w:val="28"/>
        </w:rPr>
      </w:pPr>
      <w:r w:rsidRPr="00D01B1E">
        <w:rPr>
          <w:b/>
          <w:sz w:val="28"/>
          <w:szCs w:val="28"/>
        </w:rPr>
        <w:t>Об утверждении Порядка определения размера арендной платы</w:t>
      </w:r>
    </w:p>
    <w:p w:rsidR="00AC133F" w:rsidRDefault="009E2E50" w:rsidP="00AC133F">
      <w:pPr>
        <w:tabs>
          <w:tab w:val="bar" w:pos="10800"/>
        </w:tabs>
        <w:ind w:right="-6"/>
        <w:jc w:val="center"/>
        <w:rPr>
          <w:b/>
          <w:sz w:val="28"/>
          <w:szCs w:val="28"/>
        </w:rPr>
      </w:pPr>
      <w:r w:rsidRPr="00D01B1E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использование</w:t>
      </w:r>
      <w:r w:rsidRPr="00D01B1E">
        <w:rPr>
          <w:b/>
          <w:sz w:val="28"/>
          <w:szCs w:val="28"/>
        </w:rPr>
        <w:t xml:space="preserve"> земельны</w:t>
      </w:r>
      <w:r>
        <w:rPr>
          <w:b/>
          <w:sz w:val="28"/>
          <w:szCs w:val="28"/>
        </w:rPr>
        <w:t>х</w:t>
      </w:r>
      <w:r w:rsidRPr="00D01B1E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ов, находящих</w:t>
      </w:r>
      <w:r w:rsidRPr="00D01B1E">
        <w:rPr>
          <w:b/>
          <w:sz w:val="28"/>
          <w:szCs w:val="28"/>
        </w:rPr>
        <w:t>ся в муниципальной</w:t>
      </w:r>
    </w:p>
    <w:p w:rsidR="009E2E50" w:rsidRPr="00D01B1E" w:rsidRDefault="009E2E50" w:rsidP="00AC133F">
      <w:pPr>
        <w:tabs>
          <w:tab w:val="bar" w:pos="10800"/>
        </w:tabs>
        <w:ind w:right="-6"/>
        <w:jc w:val="center"/>
        <w:rPr>
          <w:b/>
          <w:sz w:val="28"/>
          <w:szCs w:val="28"/>
        </w:rPr>
      </w:pPr>
      <w:r w:rsidRPr="00D01B1E">
        <w:rPr>
          <w:b/>
          <w:sz w:val="28"/>
          <w:szCs w:val="28"/>
        </w:rPr>
        <w:t xml:space="preserve"> собственности Георгиевского </w:t>
      </w:r>
      <w:r>
        <w:rPr>
          <w:b/>
          <w:sz w:val="28"/>
          <w:szCs w:val="28"/>
        </w:rPr>
        <w:t xml:space="preserve">городского округа </w:t>
      </w:r>
      <w:r w:rsidRPr="00D01B1E">
        <w:rPr>
          <w:b/>
          <w:sz w:val="28"/>
          <w:szCs w:val="28"/>
        </w:rPr>
        <w:t>Ставропольского края</w:t>
      </w:r>
      <w:r>
        <w:rPr>
          <w:b/>
          <w:sz w:val="28"/>
          <w:szCs w:val="28"/>
        </w:rPr>
        <w:t>,</w:t>
      </w:r>
      <w:r w:rsidRPr="00D01B1E">
        <w:rPr>
          <w:b/>
          <w:sz w:val="28"/>
          <w:szCs w:val="28"/>
        </w:rPr>
        <w:t xml:space="preserve"> и предостав</w:t>
      </w:r>
      <w:r>
        <w:rPr>
          <w:b/>
          <w:sz w:val="28"/>
          <w:szCs w:val="28"/>
        </w:rPr>
        <w:t>ленных</w:t>
      </w:r>
      <w:r w:rsidRPr="00D01B1E">
        <w:rPr>
          <w:b/>
          <w:sz w:val="28"/>
          <w:szCs w:val="28"/>
        </w:rPr>
        <w:t xml:space="preserve"> в аренду без торгов</w:t>
      </w:r>
    </w:p>
    <w:p w:rsidR="009E2E50" w:rsidRDefault="009E2E50" w:rsidP="00AC133F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E2E50" w:rsidRDefault="009E2E50" w:rsidP="009E2E5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50" w:rsidRPr="00B74E6F" w:rsidRDefault="009E2E50" w:rsidP="00AC13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4E6F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Земельным кодексом Российской Федерации,</w:t>
      </w:r>
      <w:r w:rsidRPr="00B74E6F">
        <w:rPr>
          <w:rFonts w:ascii="Times New Roman" w:hAnsi="Times New Roman"/>
          <w:sz w:val="28"/>
          <w:szCs w:val="28"/>
        </w:rPr>
        <w:t xml:space="preserve"> Федеральным законом от 06 октября 2003 г. № 131-ФЗ «Об общих принципах </w:t>
      </w:r>
      <w:r w:rsidRPr="0005407A">
        <w:rPr>
          <w:rFonts w:ascii="Times New Roman" w:hAnsi="Times New Roman"/>
          <w:sz w:val="28"/>
          <w:szCs w:val="28"/>
        </w:rPr>
        <w:t>организации местного самоуправления в Российской Федерации», на основании статей 61, 62 Устава 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,</w:t>
      </w:r>
      <w:r w:rsidRPr="00603CD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Дума</w:t>
      </w:r>
      <w:r w:rsidRPr="00603CD7">
        <w:rPr>
          <w:rFonts w:ascii="Times New Roman" w:hAnsi="Times New Roman"/>
          <w:sz w:val="28"/>
          <w:szCs w:val="28"/>
        </w:rPr>
        <w:t xml:space="preserve"> Георгиевского городс</w:t>
      </w:r>
      <w:r>
        <w:rPr>
          <w:rFonts w:ascii="Times New Roman" w:hAnsi="Times New Roman"/>
          <w:sz w:val="28"/>
          <w:szCs w:val="28"/>
        </w:rPr>
        <w:t>кого округа Ставропольского края</w:t>
      </w:r>
    </w:p>
    <w:p w:rsidR="00AC133F" w:rsidRPr="00AC133F" w:rsidRDefault="00AC133F" w:rsidP="00AC133F">
      <w:pPr>
        <w:widowControl w:val="0"/>
        <w:jc w:val="both"/>
        <w:rPr>
          <w:sz w:val="28"/>
          <w:szCs w:val="28"/>
        </w:rPr>
      </w:pPr>
    </w:p>
    <w:p w:rsidR="00AC133F" w:rsidRPr="00AC133F" w:rsidRDefault="00AC133F" w:rsidP="00AC133F">
      <w:pPr>
        <w:widowControl w:val="0"/>
        <w:jc w:val="both"/>
        <w:rPr>
          <w:b/>
          <w:spacing w:val="100"/>
          <w:sz w:val="28"/>
          <w:szCs w:val="28"/>
        </w:rPr>
      </w:pPr>
      <w:r w:rsidRPr="00AC133F">
        <w:rPr>
          <w:b/>
          <w:spacing w:val="100"/>
          <w:sz w:val="28"/>
          <w:szCs w:val="28"/>
        </w:rPr>
        <w:t>РЕШИЛА:</w:t>
      </w:r>
    </w:p>
    <w:p w:rsidR="00AC133F" w:rsidRPr="00AC133F" w:rsidRDefault="00AC133F" w:rsidP="00AC133F">
      <w:pPr>
        <w:widowControl w:val="0"/>
        <w:jc w:val="both"/>
        <w:rPr>
          <w:sz w:val="28"/>
          <w:szCs w:val="28"/>
        </w:rPr>
      </w:pPr>
    </w:p>
    <w:p w:rsidR="009E2E50" w:rsidRDefault="009E2E50" w:rsidP="009E2E50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AC26E0">
        <w:rPr>
          <w:sz w:val="28"/>
          <w:szCs w:val="28"/>
        </w:rPr>
        <w:t xml:space="preserve">Утвердить </w:t>
      </w:r>
      <w:hyperlink w:anchor="Par38" w:history="1">
        <w:r w:rsidRPr="00AC26E0">
          <w:rPr>
            <w:sz w:val="28"/>
            <w:szCs w:val="28"/>
          </w:rPr>
          <w:t>Порядок</w:t>
        </w:r>
      </w:hyperlink>
      <w:r w:rsidRPr="00AC26E0">
        <w:rPr>
          <w:sz w:val="28"/>
          <w:szCs w:val="28"/>
        </w:rPr>
        <w:t xml:space="preserve"> определения </w:t>
      </w:r>
      <w:r w:rsidRPr="00AC26E0">
        <w:rPr>
          <w:bCs/>
          <w:sz w:val="28"/>
          <w:szCs w:val="28"/>
        </w:rPr>
        <w:t>размера арендной платы за использован</w:t>
      </w:r>
      <w:r>
        <w:rPr>
          <w:bCs/>
          <w:sz w:val="28"/>
          <w:szCs w:val="28"/>
        </w:rPr>
        <w:t>ие земельных участков, находящих</w:t>
      </w:r>
      <w:r w:rsidRPr="00AC26E0">
        <w:rPr>
          <w:bCs/>
          <w:sz w:val="28"/>
          <w:szCs w:val="28"/>
        </w:rPr>
        <w:t xml:space="preserve">ся в муниципальной собственности Георгиевского городского округа Ставропольского края, и предоставленных в аренду без торгов </w:t>
      </w:r>
      <w:r w:rsidRPr="00AC26E0">
        <w:rPr>
          <w:sz w:val="28"/>
          <w:szCs w:val="28"/>
        </w:rPr>
        <w:t>(далее – Порядок), согласно приложению</w:t>
      </w:r>
      <w:r>
        <w:rPr>
          <w:sz w:val="28"/>
          <w:szCs w:val="28"/>
        </w:rPr>
        <w:t>.</w:t>
      </w:r>
    </w:p>
    <w:p w:rsidR="009E2E50" w:rsidRPr="009F60E4" w:rsidRDefault="009E2E50" w:rsidP="009E2E50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Порядок, указанный в пункте 1 настоящего решения, не распространяется на земельные участки, государственная собственность на которые не разграничена.</w:t>
      </w:r>
    </w:p>
    <w:p w:rsidR="009E2E50" w:rsidRPr="00AC133F" w:rsidRDefault="009E2E50" w:rsidP="009E2E50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Pr="008331D5">
        <w:rPr>
          <w:sz w:val="28"/>
          <w:szCs w:val="28"/>
        </w:rPr>
        <w:t xml:space="preserve"> силу решени</w:t>
      </w:r>
      <w:r>
        <w:rPr>
          <w:sz w:val="28"/>
          <w:szCs w:val="28"/>
        </w:rPr>
        <w:t>е</w:t>
      </w:r>
      <w:r w:rsidRPr="008331D5">
        <w:rPr>
          <w:sz w:val="28"/>
          <w:szCs w:val="28"/>
        </w:rPr>
        <w:t xml:space="preserve"> Думы Георгиевск</w:t>
      </w:r>
      <w:r w:rsidR="002807A8">
        <w:rPr>
          <w:sz w:val="28"/>
          <w:szCs w:val="28"/>
        </w:rPr>
        <w:t>ого городского округа Ставропольского края</w:t>
      </w:r>
      <w:r w:rsidRPr="008331D5">
        <w:rPr>
          <w:sz w:val="28"/>
          <w:szCs w:val="28"/>
        </w:rPr>
        <w:t xml:space="preserve"> от </w:t>
      </w:r>
      <w:r w:rsidR="002807A8">
        <w:rPr>
          <w:sz w:val="28"/>
          <w:szCs w:val="28"/>
        </w:rPr>
        <w:t>31</w:t>
      </w:r>
      <w:r w:rsidRPr="008331D5">
        <w:rPr>
          <w:sz w:val="28"/>
          <w:szCs w:val="28"/>
        </w:rPr>
        <w:t xml:space="preserve"> </w:t>
      </w:r>
      <w:r w:rsidR="002807A8">
        <w:rPr>
          <w:sz w:val="28"/>
          <w:szCs w:val="28"/>
        </w:rPr>
        <w:t>январ</w:t>
      </w:r>
      <w:r>
        <w:rPr>
          <w:sz w:val="28"/>
          <w:szCs w:val="28"/>
        </w:rPr>
        <w:t>я</w:t>
      </w:r>
      <w:r w:rsidRPr="008331D5">
        <w:rPr>
          <w:sz w:val="28"/>
          <w:szCs w:val="28"/>
        </w:rPr>
        <w:t xml:space="preserve"> 201</w:t>
      </w:r>
      <w:r w:rsidR="00584045">
        <w:rPr>
          <w:sz w:val="28"/>
          <w:szCs w:val="28"/>
        </w:rPr>
        <w:t>8</w:t>
      </w:r>
      <w:r w:rsidRPr="008331D5">
        <w:rPr>
          <w:sz w:val="28"/>
          <w:szCs w:val="28"/>
        </w:rPr>
        <w:t xml:space="preserve"> года № </w:t>
      </w:r>
      <w:r w:rsidR="00584045">
        <w:rPr>
          <w:sz w:val="28"/>
          <w:szCs w:val="28"/>
        </w:rPr>
        <w:t>237</w:t>
      </w:r>
      <w:r>
        <w:rPr>
          <w:sz w:val="28"/>
          <w:szCs w:val="28"/>
        </w:rPr>
        <w:t>-</w:t>
      </w:r>
      <w:r w:rsidR="00584045">
        <w:rPr>
          <w:sz w:val="28"/>
          <w:szCs w:val="28"/>
        </w:rPr>
        <w:t>8</w:t>
      </w:r>
      <w:r w:rsidRPr="008331D5">
        <w:rPr>
          <w:sz w:val="28"/>
          <w:szCs w:val="28"/>
        </w:rPr>
        <w:t xml:space="preserve"> «</w:t>
      </w:r>
      <w:r w:rsidRPr="008331D5">
        <w:rPr>
          <w:bCs/>
          <w:sz w:val="28"/>
          <w:szCs w:val="28"/>
        </w:rPr>
        <w:t xml:space="preserve">Об утверждении </w:t>
      </w:r>
      <w:hyperlink w:anchor="Par38" w:history="1">
        <w:r w:rsidRPr="008331D5">
          <w:rPr>
            <w:sz w:val="28"/>
            <w:szCs w:val="28"/>
          </w:rPr>
          <w:t>Порядк</w:t>
        </w:r>
      </w:hyperlink>
      <w:r w:rsidRPr="008331D5">
        <w:rPr>
          <w:sz w:val="28"/>
          <w:szCs w:val="28"/>
        </w:rPr>
        <w:t>а определения размера арендной платы за использование земельных участков, находящихся в муниципальной собственности</w:t>
      </w:r>
      <w:r>
        <w:rPr>
          <w:sz w:val="28"/>
          <w:szCs w:val="28"/>
        </w:rPr>
        <w:t xml:space="preserve"> Георгиевского городского округа Ставропольского края, и предоставленных в аренду без </w:t>
      </w:r>
      <w:r w:rsidRPr="00AC133F">
        <w:rPr>
          <w:sz w:val="28"/>
          <w:szCs w:val="28"/>
        </w:rPr>
        <w:t>торгов».</w:t>
      </w:r>
    </w:p>
    <w:p w:rsidR="009E2E50" w:rsidRPr="00AC133F" w:rsidRDefault="00AC133F" w:rsidP="009E2E50">
      <w:pPr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AC133F">
        <w:rPr>
          <w:sz w:val="28"/>
          <w:szCs w:val="28"/>
        </w:rPr>
        <w:t>Настоящее решение подлежит официальному опубликованию и вступает в силу с 01 апреля 2019 года.</w:t>
      </w:r>
    </w:p>
    <w:p w:rsidR="00AC133F" w:rsidRDefault="009E2E50" w:rsidP="009E2E50">
      <w:pPr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AC133F">
        <w:rPr>
          <w:sz w:val="28"/>
          <w:szCs w:val="28"/>
        </w:rPr>
        <w:t xml:space="preserve">Контроль за исполнением настоящего решения возложить на постоянную комиссию по бюджету, налогам и собственности Думы </w:t>
      </w:r>
    </w:p>
    <w:p w:rsidR="00AC133F" w:rsidRDefault="00AC133F" w:rsidP="00AC133F">
      <w:pPr>
        <w:tabs>
          <w:tab w:val="left" w:pos="851"/>
          <w:tab w:val="left" w:pos="993"/>
          <w:tab w:val="left" w:pos="1276"/>
        </w:tabs>
        <w:ind w:right="-1"/>
        <w:jc w:val="both"/>
        <w:rPr>
          <w:sz w:val="28"/>
          <w:szCs w:val="28"/>
        </w:rPr>
      </w:pPr>
    </w:p>
    <w:p w:rsidR="00AC133F" w:rsidRDefault="00AC133F" w:rsidP="00AC133F">
      <w:pPr>
        <w:tabs>
          <w:tab w:val="left" w:pos="851"/>
          <w:tab w:val="left" w:pos="993"/>
          <w:tab w:val="left" w:pos="1276"/>
        </w:tabs>
        <w:ind w:right="-1"/>
        <w:jc w:val="both"/>
        <w:rPr>
          <w:sz w:val="28"/>
          <w:szCs w:val="28"/>
        </w:rPr>
      </w:pPr>
    </w:p>
    <w:p w:rsidR="00AC133F" w:rsidRDefault="00AC133F" w:rsidP="00AC133F">
      <w:pPr>
        <w:tabs>
          <w:tab w:val="left" w:pos="851"/>
          <w:tab w:val="left" w:pos="993"/>
          <w:tab w:val="left" w:pos="1276"/>
        </w:tabs>
        <w:ind w:right="-1"/>
        <w:jc w:val="both"/>
        <w:rPr>
          <w:sz w:val="28"/>
          <w:szCs w:val="28"/>
        </w:rPr>
      </w:pPr>
    </w:p>
    <w:p w:rsidR="00AC133F" w:rsidRDefault="00AC133F" w:rsidP="00AC133F">
      <w:pPr>
        <w:tabs>
          <w:tab w:val="left" w:pos="851"/>
          <w:tab w:val="left" w:pos="993"/>
          <w:tab w:val="left" w:pos="1276"/>
        </w:tabs>
        <w:ind w:right="-1"/>
        <w:jc w:val="both"/>
        <w:rPr>
          <w:sz w:val="28"/>
          <w:szCs w:val="28"/>
        </w:rPr>
      </w:pPr>
    </w:p>
    <w:p w:rsidR="00AC133F" w:rsidRDefault="00AC133F" w:rsidP="00AC133F">
      <w:pPr>
        <w:tabs>
          <w:tab w:val="left" w:pos="851"/>
          <w:tab w:val="left" w:pos="993"/>
          <w:tab w:val="left" w:pos="1276"/>
        </w:tabs>
        <w:ind w:right="-1"/>
        <w:jc w:val="both"/>
        <w:rPr>
          <w:sz w:val="28"/>
          <w:szCs w:val="28"/>
        </w:rPr>
      </w:pPr>
    </w:p>
    <w:p w:rsidR="009E2E50" w:rsidRPr="00AC133F" w:rsidRDefault="009E2E50" w:rsidP="00AC133F">
      <w:pPr>
        <w:tabs>
          <w:tab w:val="left" w:pos="851"/>
          <w:tab w:val="left" w:pos="993"/>
          <w:tab w:val="left" w:pos="1276"/>
        </w:tabs>
        <w:ind w:right="-1"/>
        <w:jc w:val="both"/>
        <w:rPr>
          <w:sz w:val="28"/>
          <w:szCs w:val="28"/>
        </w:rPr>
      </w:pPr>
      <w:r w:rsidRPr="00AC133F">
        <w:rPr>
          <w:sz w:val="28"/>
          <w:szCs w:val="28"/>
        </w:rPr>
        <w:lastRenderedPageBreak/>
        <w:t>Георгиевского городского округа Ставропольского края (Жуков).</w:t>
      </w:r>
    </w:p>
    <w:p w:rsidR="009E2E50" w:rsidRPr="00AC133F" w:rsidRDefault="009E2E50" w:rsidP="009E2E50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C133F" w:rsidRDefault="00AC133F" w:rsidP="00AC13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33F" w:rsidRDefault="00AC133F" w:rsidP="00AC133F">
      <w:pPr>
        <w:keepNext/>
        <w:keepLines/>
        <w:ind w:firstLine="708"/>
        <w:jc w:val="both"/>
        <w:rPr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644"/>
        <w:gridCol w:w="709"/>
        <w:gridCol w:w="4252"/>
      </w:tblGrid>
      <w:tr w:rsidR="00AC133F" w:rsidRPr="00FD472A" w:rsidTr="00CB6DC8">
        <w:tc>
          <w:tcPr>
            <w:tcW w:w="4644" w:type="dxa"/>
            <w:shd w:val="clear" w:color="auto" w:fill="auto"/>
          </w:tcPr>
          <w:p w:rsidR="00AC133F" w:rsidRPr="00FD472A" w:rsidRDefault="00AC133F" w:rsidP="00CB6DC8">
            <w:pPr>
              <w:keepNext/>
              <w:keepLines/>
              <w:contextualSpacing/>
              <w:rPr>
                <w:bCs/>
                <w:sz w:val="28"/>
                <w:szCs w:val="28"/>
              </w:rPr>
            </w:pPr>
            <w:r w:rsidRPr="00FD472A">
              <w:rPr>
                <w:sz w:val="28"/>
                <w:szCs w:val="28"/>
              </w:rPr>
              <w:t xml:space="preserve">Председатель </w:t>
            </w:r>
            <w:r w:rsidRPr="00FD472A">
              <w:rPr>
                <w:bCs/>
                <w:sz w:val="28"/>
                <w:szCs w:val="28"/>
              </w:rPr>
              <w:t>Думы</w:t>
            </w:r>
          </w:p>
          <w:p w:rsidR="00AC133F" w:rsidRPr="00FD472A" w:rsidRDefault="00AC133F" w:rsidP="00CB6DC8">
            <w:pPr>
              <w:keepNext/>
              <w:keepLines/>
              <w:contextualSpacing/>
              <w:rPr>
                <w:bCs/>
                <w:sz w:val="28"/>
                <w:szCs w:val="28"/>
              </w:rPr>
            </w:pPr>
            <w:r w:rsidRPr="00FD472A">
              <w:rPr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  <w:p w:rsidR="00AC133F" w:rsidRPr="00FD472A" w:rsidRDefault="00AC133F" w:rsidP="00CB6DC8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C133F" w:rsidRPr="00FD472A" w:rsidRDefault="00AC133F" w:rsidP="00CB6DC8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C133F" w:rsidRPr="00FD472A" w:rsidRDefault="00AC133F" w:rsidP="00CB6DC8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FD472A">
              <w:rPr>
                <w:sz w:val="28"/>
                <w:szCs w:val="28"/>
              </w:rPr>
              <w:t>Глава</w:t>
            </w:r>
          </w:p>
          <w:p w:rsidR="00AC133F" w:rsidRPr="00FD472A" w:rsidRDefault="00AC133F" w:rsidP="00CB6DC8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FD472A">
              <w:rPr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</w:tc>
      </w:tr>
      <w:tr w:rsidR="00AC133F" w:rsidRPr="00FD472A" w:rsidTr="00CB6DC8">
        <w:tc>
          <w:tcPr>
            <w:tcW w:w="4644" w:type="dxa"/>
            <w:shd w:val="clear" w:color="auto" w:fill="auto"/>
          </w:tcPr>
          <w:p w:rsidR="00AC133F" w:rsidRPr="00FD472A" w:rsidRDefault="00AC133F" w:rsidP="00CB6DC8">
            <w:pPr>
              <w:keepNext/>
              <w:keepLine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FD472A">
              <w:rPr>
                <w:sz w:val="28"/>
                <w:szCs w:val="28"/>
              </w:rPr>
              <w:t xml:space="preserve"> А.М.</w:t>
            </w:r>
            <w:r w:rsidR="00FB1E30">
              <w:rPr>
                <w:sz w:val="28"/>
                <w:szCs w:val="28"/>
              </w:rPr>
              <w:t xml:space="preserve"> </w:t>
            </w:r>
            <w:r w:rsidRPr="00FD472A">
              <w:rPr>
                <w:sz w:val="28"/>
                <w:szCs w:val="28"/>
              </w:rPr>
              <w:t>Стрельников</w:t>
            </w:r>
          </w:p>
        </w:tc>
        <w:tc>
          <w:tcPr>
            <w:tcW w:w="709" w:type="dxa"/>
            <w:shd w:val="clear" w:color="auto" w:fill="auto"/>
          </w:tcPr>
          <w:p w:rsidR="00AC133F" w:rsidRPr="00FD472A" w:rsidRDefault="00AC133F" w:rsidP="00CB6DC8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C133F" w:rsidRPr="00FD472A" w:rsidRDefault="00AC133F" w:rsidP="00CB6DC8">
            <w:pPr>
              <w:keepNext/>
              <w:keepLine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FD472A">
              <w:rPr>
                <w:sz w:val="28"/>
                <w:szCs w:val="28"/>
              </w:rPr>
              <w:t xml:space="preserve"> М.В.</w:t>
            </w:r>
            <w:r w:rsidR="00FB1E30">
              <w:rPr>
                <w:sz w:val="28"/>
                <w:szCs w:val="28"/>
              </w:rPr>
              <w:t xml:space="preserve"> </w:t>
            </w:r>
            <w:proofErr w:type="spellStart"/>
            <w:r w:rsidRPr="00FD472A">
              <w:rPr>
                <w:sz w:val="28"/>
                <w:szCs w:val="28"/>
              </w:rPr>
              <w:t>Клетин</w:t>
            </w:r>
            <w:proofErr w:type="spellEnd"/>
          </w:p>
        </w:tc>
      </w:tr>
    </w:tbl>
    <w:p w:rsidR="00AC133F" w:rsidRDefault="00AC133F" w:rsidP="00AC133F">
      <w:pPr>
        <w:keepNext/>
        <w:keepLines/>
        <w:contextualSpacing/>
        <w:rPr>
          <w:sz w:val="28"/>
          <w:szCs w:val="28"/>
        </w:rPr>
      </w:pPr>
    </w:p>
    <w:p w:rsidR="00AC133F" w:rsidRDefault="00AC133F" w:rsidP="00AC133F">
      <w:pPr>
        <w:keepNext/>
        <w:keepLines/>
        <w:contextualSpacing/>
        <w:rPr>
          <w:sz w:val="28"/>
          <w:szCs w:val="28"/>
        </w:rPr>
      </w:pPr>
    </w:p>
    <w:p w:rsidR="00AC133F" w:rsidRDefault="00AC133F" w:rsidP="00AC133F">
      <w:pPr>
        <w:keepNext/>
        <w:keepLines/>
        <w:contextualSpacing/>
        <w:rPr>
          <w:sz w:val="28"/>
          <w:szCs w:val="28"/>
        </w:rPr>
      </w:pPr>
      <w:r>
        <w:rPr>
          <w:sz w:val="28"/>
          <w:szCs w:val="28"/>
        </w:rPr>
        <w:t>Подписано:</w:t>
      </w:r>
    </w:p>
    <w:p w:rsidR="00AC133F" w:rsidRDefault="00AC133F" w:rsidP="00AC133F">
      <w:pPr>
        <w:keepNext/>
        <w:keepLines/>
        <w:contextualSpacing/>
        <w:rPr>
          <w:sz w:val="28"/>
          <w:szCs w:val="28"/>
        </w:rPr>
      </w:pPr>
      <w:r>
        <w:rPr>
          <w:sz w:val="28"/>
          <w:szCs w:val="28"/>
        </w:rPr>
        <w:t>27 февраля 2019 г.</w:t>
      </w:r>
      <w:bookmarkStart w:id="1" w:name="_GoBack"/>
      <w:bookmarkEnd w:id="1"/>
    </w:p>
    <w:p w:rsidR="00AC133F" w:rsidRDefault="00AC133F" w:rsidP="00AC13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50" w:rsidRPr="00AC133F" w:rsidRDefault="009E2E50" w:rsidP="009E2E50">
      <w:pPr>
        <w:ind w:firstLine="4536"/>
        <w:rPr>
          <w:sz w:val="28"/>
          <w:szCs w:val="28"/>
        </w:rPr>
      </w:pPr>
    </w:p>
    <w:p w:rsidR="00A54639" w:rsidRDefault="00A54639" w:rsidP="009E2E50">
      <w:pPr>
        <w:ind w:firstLine="4536"/>
        <w:rPr>
          <w:sz w:val="28"/>
          <w:szCs w:val="28"/>
        </w:rPr>
      </w:pPr>
    </w:p>
    <w:p w:rsidR="00A54639" w:rsidRDefault="00A54639" w:rsidP="009E2E50">
      <w:pPr>
        <w:ind w:firstLine="4536"/>
        <w:rPr>
          <w:sz w:val="28"/>
          <w:szCs w:val="28"/>
        </w:rPr>
      </w:pPr>
    </w:p>
    <w:p w:rsidR="00A54639" w:rsidRDefault="00A54639" w:rsidP="009E2E50">
      <w:pPr>
        <w:ind w:firstLine="4536"/>
        <w:rPr>
          <w:sz w:val="28"/>
          <w:szCs w:val="28"/>
        </w:rPr>
      </w:pPr>
    </w:p>
    <w:p w:rsidR="00A54639" w:rsidRDefault="00A54639" w:rsidP="009E2E50">
      <w:pPr>
        <w:ind w:firstLine="4536"/>
        <w:rPr>
          <w:sz w:val="28"/>
          <w:szCs w:val="28"/>
        </w:rPr>
      </w:pPr>
    </w:p>
    <w:p w:rsidR="00A54639" w:rsidRDefault="00A54639" w:rsidP="009E2E50">
      <w:pPr>
        <w:ind w:firstLine="4536"/>
        <w:rPr>
          <w:sz w:val="28"/>
          <w:szCs w:val="28"/>
        </w:rPr>
      </w:pPr>
    </w:p>
    <w:p w:rsidR="00A54639" w:rsidRDefault="00A54639" w:rsidP="009E2E50">
      <w:pPr>
        <w:ind w:firstLine="4536"/>
        <w:rPr>
          <w:sz w:val="28"/>
          <w:szCs w:val="28"/>
        </w:rPr>
      </w:pPr>
    </w:p>
    <w:p w:rsidR="00A54639" w:rsidRDefault="00A54639" w:rsidP="009E2E50">
      <w:pPr>
        <w:ind w:firstLine="4536"/>
        <w:rPr>
          <w:sz w:val="28"/>
          <w:szCs w:val="28"/>
        </w:rPr>
      </w:pPr>
    </w:p>
    <w:p w:rsidR="00A54639" w:rsidRDefault="00A54639" w:rsidP="009E2E50">
      <w:pPr>
        <w:ind w:firstLine="4536"/>
        <w:rPr>
          <w:sz w:val="28"/>
          <w:szCs w:val="28"/>
        </w:rPr>
      </w:pPr>
    </w:p>
    <w:p w:rsidR="00A54639" w:rsidRDefault="00A54639" w:rsidP="009E2E50">
      <w:pPr>
        <w:ind w:firstLine="4536"/>
        <w:rPr>
          <w:sz w:val="28"/>
          <w:szCs w:val="28"/>
        </w:rPr>
      </w:pPr>
    </w:p>
    <w:p w:rsidR="00A54639" w:rsidRDefault="00A54639" w:rsidP="009E2E50">
      <w:pPr>
        <w:ind w:firstLine="4536"/>
        <w:rPr>
          <w:sz w:val="28"/>
          <w:szCs w:val="28"/>
        </w:rPr>
      </w:pPr>
    </w:p>
    <w:p w:rsidR="00A54639" w:rsidRDefault="00A54639" w:rsidP="009E2E50">
      <w:pPr>
        <w:ind w:firstLine="4536"/>
        <w:rPr>
          <w:sz w:val="28"/>
          <w:szCs w:val="28"/>
        </w:rPr>
      </w:pPr>
    </w:p>
    <w:p w:rsidR="00A54639" w:rsidRDefault="00A54639" w:rsidP="009E2E50">
      <w:pPr>
        <w:ind w:firstLine="4536"/>
        <w:rPr>
          <w:sz w:val="28"/>
          <w:szCs w:val="28"/>
        </w:rPr>
      </w:pPr>
    </w:p>
    <w:p w:rsidR="00A54639" w:rsidRDefault="00A54639" w:rsidP="009E2E50">
      <w:pPr>
        <w:ind w:firstLine="4536"/>
        <w:rPr>
          <w:sz w:val="28"/>
          <w:szCs w:val="28"/>
        </w:rPr>
      </w:pPr>
    </w:p>
    <w:p w:rsidR="00A54639" w:rsidRDefault="00A54639" w:rsidP="009E2E50">
      <w:pPr>
        <w:ind w:firstLine="4536"/>
        <w:rPr>
          <w:sz w:val="28"/>
          <w:szCs w:val="28"/>
        </w:rPr>
      </w:pPr>
    </w:p>
    <w:p w:rsidR="00A54639" w:rsidRDefault="00A54639" w:rsidP="009E2E50">
      <w:pPr>
        <w:ind w:firstLine="4536"/>
        <w:rPr>
          <w:sz w:val="28"/>
          <w:szCs w:val="28"/>
        </w:rPr>
      </w:pPr>
    </w:p>
    <w:p w:rsidR="00A54639" w:rsidRDefault="00A54639" w:rsidP="009E2E50">
      <w:pPr>
        <w:ind w:firstLine="4536"/>
        <w:rPr>
          <w:sz w:val="28"/>
          <w:szCs w:val="28"/>
        </w:rPr>
      </w:pPr>
    </w:p>
    <w:p w:rsidR="00A54639" w:rsidRDefault="00A54639" w:rsidP="009E2E50">
      <w:pPr>
        <w:ind w:firstLine="4536"/>
        <w:rPr>
          <w:sz w:val="28"/>
          <w:szCs w:val="28"/>
        </w:rPr>
      </w:pPr>
    </w:p>
    <w:p w:rsidR="00A54639" w:rsidRDefault="00A54639" w:rsidP="009E2E50">
      <w:pPr>
        <w:ind w:firstLine="4536"/>
        <w:rPr>
          <w:sz w:val="28"/>
          <w:szCs w:val="28"/>
        </w:rPr>
      </w:pPr>
    </w:p>
    <w:p w:rsidR="00A54639" w:rsidRDefault="00A54639" w:rsidP="009E2E50">
      <w:pPr>
        <w:ind w:firstLine="4536"/>
        <w:rPr>
          <w:sz w:val="28"/>
          <w:szCs w:val="28"/>
        </w:rPr>
      </w:pPr>
    </w:p>
    <w:p w:rsidR="00F23BBE" w:rsidRDefault="00F23BBE" w:rsidP="009E2E50">
      <w:pPr>
        <w:ind w:firstLine="4536"/>
        <w:rPr>
          <w:sz w:val="28"/>
          <w:szCs w:val="28"/>
        </w:rPr>
      </w:pPr>
    </w:p>
    <w:p w:rsidR="00A54639" w:rsidRDefault="00A54639" w:rsidP="009E2E50">
      <w:pPr>
        <w:ind w:firstLine="4536"/>
        <w:rPr>
          <w:sz w:val="28"/>
          <w:szCs w:val="28"/>
        </w:rPr>
      </w:pPr>
    </w:p>
    <w:p w:rsidR="00A54639" w:rsidRDefault="00A54639" w:rsidP="009E2E50">
      <w:pPr>
        <w:ind w:firstLine="4536"/>
        <w:rPr>
          <w:sz w:val="28"/>
          <w:szCs w:val="28"/>
        </w:rPr>
      </w:pPr>
    </w:p>
    <w:p w:rsidR="00A54639" w:rsidRDefault="00A54639" w:rsidP="009E2E50">
      <w:pPr>
        <w:ind w:firstLine="4536"/>
        <w:rPr>
          <w:sz w:val="28"/>
          <w:szCs w:val="28"/>
        </w:rPr>
      </w:pPr>
    </w:p>
    <w:p w:rsidR="00A54639" w:rsidRDefault="00A54639" w:rsidP="009E2E50">
      <w:pPr>
        <w:ind w:firstLine="4536"/>
        <w:rPr>
          <w:sz w:val="28"/>
          <w:szCs w:val="28"/>
        </w:rPr>
      </w:pPr>
    </w:p>
    <w:p w:rsidR="00A54639" w:rsidRDefault="00A54639" w:rsidP="009E2E50">
      <w:pPr>
        <w:ind w:firstLine="4536"/>
        <w:rPr>
          <w:sz w:val="28"/>
          <w:szCs w:val="28"/>
        </w:rPr>
      </w:pPr>
    </w:p>
    <w:p w:rsidR="00AC133F" w:rsidRDefault="00AC133F" w:rsidP="009E2E50">
      <w:pPr>
        <w:ind w:firstLine="4536"/>
        <w:rPr>
          <w:sz w:val="28"/>
          <w:szCs w:val="28"/>
        </w:rPr>
      </w:pPr>
    </w:p>
    <w:p w:rsidR="00AC133F" w:rsidRDefault="00AC133F" w:rsidP="009E2E50">
      <w:pPr>
        <w:ind w:firstLine="4536"/>
        <w:rPr>
          <w:sz w:val="28"/>
          <w:szCs w:val="28"/>
        </w:rPr>
      </w:pPr>
    </w:p>
    <w:p w:rsidR="00AC133F" w:rsidRDefault="00AC133F" w:rsidP="009E2E50">
      <w:pPr>
        <w:ind w:firstLine="4536"/>
        <w:rPr>
          <w:sz w:val="28"/>
          <w:szCs w:val="28"/>
        </w:rPr>
      </w:pPr>
    </w:p>
    <w:p w:rsidR="00AC133F" w:rsidRDefault="00AC133F" w:rsidP="009E2E50">
      <w:pPr>
        <w:ind w:firstLine="4536"/>
        <w:rPr>
          <w:sz w:val="28"/>
          <w:szCs w:val="28"/>
        </w:rPr>
      </w:pPr>
    </w:p>
    <w:p w:rsidR="00AC133F" w:rsidRDefault="00AC133F" w:rsidP="009E2E50">
      <w:pPr>
        <w:ind w:firstLine="4536"/>
        <w:rPr>
          <w:sz w:val="28"/>
          <w:szCs w:val="28"/>
        </w:rPr>
      </w:pPr>
    </w:p>
    <w:p w:rsidR="00AC133F" w:rsidRDefault="00AC133F" w:rsidP="009E2E50">
      <w:pPr>
        <w:ind w:firstLine="4536"/>
        <w:rPr>
          <w:sz w:val="28"/>
          <w:szCs w:val="28"/>
        </w:rPr>
      </w:pPr>
    </w:p>
    <w:p w:rsidR="00A54639" w:rsidRPr="00B439CB" w:rsidRDefault="00A54639" w:rsidP="00A54639">
      <w:pPr>
        <w:ind w:firstLine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B439CB">
        <w:rPr>
          <w:sz w:val="28"/>
          <w:szCs w:val="28"/>
        </w:rPr>
        <w:t xml:space="preserve"> </w:t>
      </w:r>
    </w:p>
    <w:p w:rsidR="00A54639" w:rsidRDefault="00A54639" w:rsidP="00A54639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Pr="00B439CB">
        <w:rPr>
          <w:sz w:val="28"/>
          <w:szCs w:val="28"/>
        </w:rPr>
        <w:t xml:space="preserve"> </w:t>
      </w:r>
      <w:r>
        <w:rPr>
          <w:sz w:val="28"/>
          <w:szCs w:val="28"/>
        </w:rPr>
        <w:t>Думы</w:t>
      </w:r>
      <w:r w:rsidRPr="00B439CB">
        <w:rPr>
          <w:sz w:val="28"/>
          <w:szCs w:val="28"/>
        </w:rPr>
        <w:t xml:space="preserve"> </w:t>
      </w:r>
    </w:p>
    <w:p w:rsidR="00A54639" w:rsidRPr="00B439CB" w:rsidRDefault="00A54639" w:rsidP="00A54639">
      <w:pPr>
        <w:ind w:firstLine="4536"/>
        <w:rPr>
          <w:sz w:val="28"/>
          <w:szCs w:val="28"/>
        </w:rPr>
      </w:pPr>
      <w:r w:rsidRPr="00B439CB">
        <w:rPr>
          <w:sz w:val="28"/>
          <w:szCs w:val="28"/>
        </w:rPr>
        <w:t>Георгиевского</w:t>
      </w:r>
      <w:r>
        <w:rPr>
          <w:sz w:val="28"/>
          <w:szCs w:val="28"/>
        </w:rPr>
        <w:t xml:space="preserve"> городского округа</w:t>
      </w:r>
      <w:r w:rsidRPr="00B439CB">
        <w:rPr>
          <w:sz w:val="28"/>
          <w:szCs w:val="28"/>
        </w:rPr>
        <w:t xml:space="preserve"> </w:t>
      </w:r>
    </w:p>
    <w:p w:rsidR="00A54639" w:rsidRPr="00B439CB" w:rsidRDefault="00A54639" w:rsidP="00A54639">
      <w:pPr>
        <w:ind w:firstLine="4536"/>
        <w:rPr>
          <w:sz w:val="28"/>
          <w:szCs w:val="28"/>
        </w:rPr>
      </w:pPr>
      <w:r w:rsidRPr="00B439CB">
        <w:rPr>
          <w:sz w:val="28"/>
          <w:szCs w:val="28"/>
        </w:rPr>
        <w:t>Ставропольского края</w:t>
      </w:r>
    </w:p>
    <w:p w:rsidR="00A54639" w:rsidRDefault="00A54639" w:rsidP="00A54639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133F">
        <w:rPr>
          <w:sz w:val="28"/>
          <w:szCs w:val="28"/>
        </w:rPr>
        <w:t xml:space="preserve">27 февраля </w:t>
      </w:r>
      <w:r>
        <w:rPr>
          <w:sz w:val="28"/>
          <w:szCs w:val="28"/>
        </w:rPr>
        <w:t>2019</w:t>
      </w:r>
      <w:r w:rsidRPr="00B439CB">
        <w:rPr>
          <w:sz w:val="28"/>
          <w:szCs w:val="28"/>
        </w:rPr>
        <w:t xml:space="preserve"> г. №</w:t>
      </w:r>
      <w:r w:rsidR="00AC133F">
        <w:rPr>
          <w:sz w:val="28"/>
          <w:szCs w:val="28"/>
        </w:rPr>
        <w:t xml:space="preserve"> 481-25</w:t>
      </w:r>
    </w:p>
    <w:p w:rsidR="00AC133F" w:rsidRDefault="00AC133F" w:rsidP="00A54639">
      <w:pPr>
        <w:ind w:firstLine="4536"/>
        <w:rPr>
          <w:sz w:val="28"/>
          <w:szCs w:val="28"/>
        </w:rPr>
      </w:pPr>
    </w:p>
    <w:p w:rsidR="00A54639" w:rsidRPr="00B439CB" w:rsidRDefault="00A54639" w:rsidP="00A54639">
      <w:pPr>
        <w:jc w:val="center"/>
        <w:rPr>
          <w:sz w:val="28"/>
          <w:szCs w:val="28"/>
        </w:rPr>
      </w:pPr>
    </w:p>
    <w:p w:rsidR="00A54639" w:rsidRPr="00B439CB" w:rsidRDefault="00A54639" w:rsidP="00A54639">
      <w:pPr>
        <w:jc w:val="center"/>
        <w:rPr>
          <w:sz w:val="28"/>
          <w:szCs w:val="28"/>
        </w:rPr>
      </w:pPr>
    </w:p>
    <w:p w:rsidR="00A54639" w:rsidRDefault="00A54639" w:rsidP="00A54639">
      <w:pPr>
        <w:pStyle w:val="a4"/>
        <w:widowControl w:val="0"/>
        <w:jc w:val="center"/>
        <w:rPr>
          <w:b/>
          <w:caps/>
        </w:rPr>
      </w:pPr>
      <w:r w:rsidRPr="00AD1003">
        <w:rPr>
          <w:b/>
          <w:caps/>
        </w:rPr>
        <w:t>Порядок</w:t>
      </w:r>
    </w:p>
    <w:p w:rsidR="00AC133F" w:rsidRPr="00AD1003" w:rsidRDefault="00AC133F" w:rsidP="00A54639">
      <w:pPr>
        <w:pStyle w:val="a4"/>
        <w:widowControl w:val="0"/>
        <w:jc w:val="center"/>
        <w:rPr>
          <w:b/>
          <w:caps/>
        </w:rPr>
      </w:pPr>
    </w:p>
    <w:p w:rsidR="00A54639" w:rsidRDefault="00A54639" w:rsidP="00A54639">
      <w:pPr>
        <w:jc w:val="center"/>
        <w:rPr>
          <w:b/>
          <w:bCs/>
          <w:sz w:val="28"/>
          <w:szCs w:val="28"/>
        </w:rPr>
      </w:pPr>
      <w:r w:rsidRPr="00620C90">
        <w:rPr>
          <w:b/>
          <w:sz w:val="28"/>
          <w:szCs w:val="28"/>
        </w:rPr>
        <w:t xml:space="preserve">определения </w:t>
      </w:r>
      <w:r w:rsidRPr="00620C90">
        <w:rPr>
          <w:b/>
          <w:bCs/>
          <w:sz w:val="28"/>
          <w:szCs w:val="28"/>
        </w:rPr>
        <w:t>размера арендной платы за использование земельных участков, находящихся в муниципальной собственности Георгиевского городского округа Ставропольского края, и предоставленных в аренду без торгов</w:t>
      </w:r>
    </w:p>
    <w:p w:rsidR="00AC133F" w:rsidRPr="00620C90" w:rsidRDefault="00AC133F" w:rsidP="00A54639">
      <w:pPr>
        <w:jc w:val="center"/>
        <w:rPr>
          <w:b/>
          <w:bCs/>
          <w:sz w:val="28"/>
          <w:szCs w:val="28"/>
        </w:rPr>
      </w:pPr>
    </w:p>
    <w:p w:rsidR="00A54639" w:rsidRPr="007E7B9B" w:rsidRDefault="00A54639" w:rsidP="00A54639">
      <w:pPr>
        <w:pStyle w:val="a4"/>
        <w:widowControl w:val="0"/>
        <w:rPr>
          <w:szCs w:val="28"/>
        </w:rPr>
      </w:pPr>
    </w:p>
    <w:p w:rsidR="00A54639" w:rsidRPr="000B7856" w:rsidRDefault="00A54639" w:rsidP="00A54639">
      <w:pPr>
        <w:ind w:firstLine="708"/>
        <w:jc w:val="both"/>
        <w:rPr>
          <w:sz w:val="28"/>
          <w:szCs w:val="28"/>
        </w:rPr>
      </w:pPr>
      <w:r w:rsidRPr="007E7B9B">
        <w:rPr>
          <w:sz w:val="28"/>
          <w:szCs w:val="28"/>
        </w:rPr>
        <w:t>1. Порядок определения размера арендной платы</w:t>
      </w:r>
      <w:r w:rsidRPr="007E7B9B">
        <w:rPr>
          <w:bCs/>
          <w:sz w:val="28"/>
          <w:szCs w:val="28"/>
        </w:rPr>
        <w:t xml:space="preserve"> за использование земельных участков, находящихся в муниципальной собственности Георгиевского городского округа Ставропольского края, и предоставленных в аренду без торгов</w:t>
      </w:r>
      <w:r>
        <w:rPr>
          <w:bCs/>
          <w:sz w:val="28"/>
          <w:szCs w:val="28"/>
        </w:rPr>
        <w:t xml:space="preserve"> </w:t>
      </w:r>
      <w:r w:rsidRPr="007E7B9B">
        <w:rPr>
          <w:sz w:val="28"/>
          <w:szCs w:val="28"/>
        </w:rPr>
        <w:t xml:space="preserve"> (далее – Порядок) разработан в соответствии </w:t>
      </w:r>
      <w:r>
        <w:rPr>
          <w:sz w:val="28"/>
          <w:szCs w:val="28"/>
        </w:rPr>
        <w:t xml:space="preserve">с </w:t>
      </w:r>
      <w:r w:rsidRPr="007E7B9B">
        <w:rPr>
          <w:sz w:val="28"/>
          <w:szCs w:val="28"/>
        </w:rPr>
        <w:t>Земельн</w:t>
      </w:r>
      <w:r>
        <w:rPr>
          <w:sz w:val="28"/>
          <w:szCs w:val="28"/>
        </w:rPr>
        <w:t>ым</w:t>
      </w:r>
      <w:r w:rsidRPr="007E7B9B">
        <w:rPr>
          <w:sz w:val="28"/>
          <w:szCs w:val="28"/>
        </w:rPr>
        <w:t xml:space="preserve"> </w:t>
      </w:r>
      <w:r w:rsidRPr="000B7856">
        <w:rPr>
          <w:sz w:val="28"/>
          <w:szCs w:val="28"/>
        </w:rPr>
        <w:t xml:space="preserve">кодексом Российской Федерации и определяет способы расчета размера арендной платы за использование земельных участков, находящихся в </w:t>
      </w:r>
      <w:r>
        <w:rPr>
          <w:sz w:val="28"/>
          <w:szCs w:val="28"/>
        </w:rPr>
        <w:t>муниципаль</w:t>
      </w:r>
      <w:r w:rsidRPr="000B7856">
        <w:rPr>
          <w:sz w:val="28"/>
          <w:szCs w:val="28"/>
        </w:rPr>
        <w:t>ной собственности</w:t>
      </w:r>
      <w:r>
        <w:rPr>
          <w:sz w:val="28"/>
          <w:szCs w:val="28"/>
        </w:rPr>
        <w:t xml:space="preserve"> </w:t>
      </w:r>
      <w:r w:rsidRPr="007E7B9B">
        <w:rPr>
          <w:bCs/>
          <w:sz w:val="28"/>
          <w:szCs w:val="28"/>
        </w:rPr>
        <w:t>Георгиевского городского округа Ставропольского края</w:t>
      </w:r>
      <w:r w:rsidRPr="000B7856">
        <w:rPr>
          <w:sz w:val="28"/>
          <w:szCs w:val="28"/>
        </w:rPr>
        <w:t>, и предоставленных в аренду без торгов</w:t>
      </w:r>
      <w:r>
        <w:rPr>
          <w:sz w:val="28"/>
          <w:szCs w:val="28"/>
        </w:rPr>
        <w:t xml:space="preserve"> (далее – земельный участок)</w:t>
      </w:r>
      <w:r w:rsidRPr="000B7856">
        <w:rPr>
          <w:sz w:val="28"/>
          <w:szCs w:val="28"/>
        </w:rPr>
        <w:t>.</w:t>
      </w:r>
    </w:p>
    <w:p w:rsidR="00A54639" w:rsidRDefault="00A54639" w:rsidP="00A54639">
      <w:pPr>
        <w:pStyle w:val="a4"/>
        <w:widowControl w:val="0"/>
        <w:spacing w:line="240" w:lineRule="auto"/>
        <w:ind w:firstLine="709"/>
        <w:rPr>
          <w:szCs w:val="28"/>
        </w:rPr>
      </w:pPr>
      <w:r w:rsidRPr="00AD1003">
        <w:rPr>
          <w:szCs w:val="28"/>
        </w:rPr>
        <w:t xml:space="preserve">2. </w:t>
      </w:r>
      <w:r w:rsidRPr="00C01EF0">
        <w:rPr>
          <w:szCs w:val="28"/>
        </w:rPr>
        <w:t>Арендная плата за использование земельных участков, находящихся в муниципальной собственности Георгиевского городского округа (далее – арендная плата за земельный участок), устанавливается договором аренды земельного участка (далее – договор аренды) за земельный участок в целом в виде определённых в твёрдой сумме платежей, вносимых равными долями еже</w:t>
      </w:r>
      <w:r>
        <w:rPr>
          <w:szCs w:val="28"/>
        </w:rPr>
        <w:t xml:space="preserve">квартально. Сроки </w:t>
      </w:r>
      <w:r w:rsidRPr="00157D4D">
        <w:rPr>
          <w:szCs w:val="28"/>
        </w:rPr>
        <w:t>внесения арендной платы</w:t>
      </w:r>
      <w:r>
        <w:rPr>
          <w:szCs w:val="28"/>
        </w:rPr>
        <w:t xml:space="preserve"> за земельные участки, расположенные на территории города Георгиевска, не позднее 15 числа первого месяца оплачиваемого квартала, за земельные участки, расположенные на территории сельских населенных пунктов, до </w:t>
      </w:r>
      <w:r w:rsidRPr="00C01EF0">
        <w:rPr>
          <w:szCs w:val="28"/>
        </w:rPr>
        <w:t xml:space="preserve">10 числа третьего месяца </w:t>
      </w:r>
      <w:r>
        <w:rPr>
          <w:szCs w:val="28"/>
        </w:rPr>
        <w:t xml:space="preserve">оплачиваемого </w:t>
      </w:r>
      <w:r w:rsidRPr="00C01EF0">
        <w:rPr>
          <w:szCs w:val="28"/>
        </w:rPr>
        <w:t>квартала</w:t>
      </w:r>
      <w:r>
        <w:rPr>
          <w:szCs w:val="28"/>
        </w:rPr>
        <w:t xml:space="preserve">. </w:t>
      </w:r>
      <w:r w:rsidRPr="00C01EF0">
        <w:rPr>
          <w:szCs w:val="28"/>
        </w:rPr>
        <w:t>Расчёт арендной платы за земельные участки является обязательным приложением к договору аренды, который производит управление имущественных и земельных отношений администрации Георгиевского городского округа Ставропольского края</w:t>
      </w:r>
      <w:r>
        <w:rPr>
          <w:szCs w:val="28"/>
        </w:rPr>
        <w:t>.</w:t>
      </w:r>
    </w:p>
    <w:p w:rsidR="00A54639" w:rsidRPr="00594A7C" w:rsidRDefault="00A54639" w:rsidP="00A5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7C">
        <w:rPr>
          <w:rFonts w:ascii="Times New Roman" w:hAnsi="Times New Roman" w:cs="Times New Roman"/>
          <w:sz w:val="28"/>
          <w:szCs w:val="28"/>
        </w:rPr>
        <w:t xml:space="preserve">3. Размер арендной платы за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участок, в расчете на год, </w:t>
      </w:r>
      <w:r w:rsidRPr="00594A7C">
        <w:rPr>
          <w:rFonts w:ascii="Times New Roman" w:hAnsi="Times New Roman" w:cs="Times New Roman"/>
          <w:sz w:val="28"/>
          <w:szCs w:val="28"/>
        </w:rPr>
        <w:t>определяется, если иное не установлено федеральными законами, одним из следующих способов:</w:t>
      </w:r>
    </w:p>
    <w:p w:rsidR="00A54639" w:rsidRPr="00594A7C" w:rsidRDefault="00A54639" w:rsidP="00A5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7C">
        <w:rPr>
          <w:rFonts w:ascii="Times New Roman" w:hAnsi="Times New Roman" w:cs="Times New Roman"/>
          <w:sz w:val="28"/>
          <w:szCs w:val="28"/>
        </w:rPr>
        <w:t>1) на основании кадастровой стоимости земельного участка;</w:t>
      </w:r>
    </w:p>
    <w:p w:rsidR="00A54639" w:rsidRPr="00594A7C" w:rsidRDefault="00A54639" w:rsidP="00A5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7C">
        <w:rPr>
          <w:rFonts w:ascii="Times New Roman" w:hAnsi="Times New Roman" w:cs="Times New Roman"/>
          <w:sz w:val="28"/>
          <w:szCs w:val="28"/>
        </w:rPr>
        <w:t>2) на основании рыночной стоимости права аренды земельного участка, определяемой в соответствии с законодательством Российской Федерации об оценочной деятельности.</w:t>
      </w:r>
    </w:p>
    <w:p w:rsidR="00A54639" w:rsidRPr="00C97950" w:rsidRDefault="00A54639" w:rsidP="00A546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8F4">
        <w:rPr>
          <w:rFonts w:ascii="Times New Roman" w:hAnsi="Times New Roman" w:cs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271C4">
        <w:rPr>
          <w:rFonts w:ascii="Times New Roman" w:hAnsi="Times New Roman" w:cs="Times New Roman"/>
          <w:sz w:val="28"/>
          <w:szCs w:val="28"/>
        </w:rPr>
        <w:t xml:space="preserve">При предоставлении земельного участка в аренду без проведения </w:t>
      </w:r>
      <w:r w:rsidRPr="005271C4">
        <w:rPr>
          <w:rFonts w:ascii="Times New Roman" w:hAnsi="Times New Roman" w:cs="Times New Roman"/>
          <w:sz w:val="28"/>
          <w:szCs w:val="28"/>
        </w:rPr>
        <w:lastRenderedPageBreak/>
        <w:t xml:space="preserve">торгов, </w:t>
      </w: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5271C4">
        <w:rPr>
          <w:rFonts w:ascii="Times New Roman" w:hAnsi="Times New Roman" w:cs="Times New Roman"/>
          <w:sz w:val="28"/>
          <w:szCs w:val="28"/>
        </w:rPr>
        <w:t>арендн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271C4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271C4">
        <w:rPr>
          <w:rFonts w:ascii="Times New Roman" w:hAnsi="Times New Roman" w:cs="Times New Roman"/>
          <w:sz w:val="28"/>
          <w:szCs w:val="28"/>
        </w:rPr>
        <w:t xml:space="preserve"> определяется на основании кадастровой стоимости </w:t>
      </w:r>
      <w:r w:rsidRPr="00C97950">
        <w:rPr>
          <w:rFonts w:ascii="Times New Roman" w:hAnsi="Times New Roman" w:cs="Times New Roman"/>
          <w:sz w:val="28"/>
          <w:szCs w:val="28"/>
        </w:rPr>
        <w:t>земельного участка по следующей формуле:</w:t>
      </w:r>
    </w:p>
    <w:p w:rsidR="00A54639" w:rsidRDefault="00A54639" w:rsidP="00A54639">
      <w:pPr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РАП = (</w:t>
      </w:r>
      <w:proofErr w:type="spellStart"/>
      <w:r>
        <w:rPr>
          <w:sz w:val="28"/>
          <w:szCs w:val="28"/>
        </w:rPr>
        <w:t>КСхС</w:t>
      </w:r>
      <w:proofErr w:type="spellEnd"/>
      <w:r>
        <w:rPr>
          <w:sz w:val="28"/>
          <w:szCs w:val="28"/>
        </w:rPr>
        <w:t xml:space="preserve">), где </w:t>
      </w:r>
    </w:p>
    <w:p w:rsidR="00A54639" w:rsidRDefault="00A54639" w:rsidP="00A54639">
      <w:pPr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РАП – размер арендной платы за земельный участок;</w:t>
      </w:r>
    </w:p>
    <w:p w:rsidR="00A54639" w:rsidRDefault="00A54639" w:rsidP="00A54639">
      <w:pPr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КС - кадастровая стоимость земельного участка (рублей);</w:t>
      </w:r>
    </w:p>
    <w:p w:rsidR="00A54639" w:rsidRPr="002054BA" w:rsidRDefault="00A54639" w:rsidP="00A54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- ставка арендной платы за земельный участок, установленная в процентах от кадастровой стоимости земельного участка в соответствии с </w:t>
      </w:r>
      <w:r w:rsidRPr="002054BA">
        <w:rPr>
          <w:sz w:val="28"/>
          <w:szCs w:val="28"/>
        </w:rPr>
        <w:t>приложением к настоящему Порядку.</w:t>
      </w:r>
    </w:p>
    <w:p w:rsidR="00A54639" w:rsidRPr="002054BA" w:rsidRDefault="00A54639" w:rsidP="00A5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BA">
        <w:rPr>
          <w:rFonts w:ascii="Times New Roman" w:hAnsi="Times New Roman" w:cs="Times New Roman"/>
          <w:sz w:val="28"/>
          <w:szCs w:val="28"/>
        </w:rPr>
        <w:t xml:space="preserve">5. При предоставлении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054BA">
        <w:rPr>
          <w:rFonts w:ascii="Times New Roman" w:hAnsi="Times New Roman" w:cs="Times New Roman"/>
          <w:sz w:val="28"/>
          <w:szCs w:val="28"/>
        </w:rPr>
        <w:t>случаях, указанных в настоящем пункте, арендная плата определяется на основании кадастровой стоимости земельного участка и рассчитывается в следующих размерах:</w:t>
      </w:r>
    </w:p>
    <w:p w:rsidR="00A54639" w:rsidRPr="002054BA" w:rsidRDefault="00A54639" w:rsidP="00A5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"/>
      <w:bookmarkEnd w:id="2"/>
      <w:r w:rsidRPr="002054BA">
        <w:rPr>
          <w:rFonts w:ascii="Times New Roman" w:hAnsi="Times New Roman" w:cs="Times New Roman"/>
          <w:sz w:val="28"/>
          <w:szCs w:val="28"/>
        </w:rPr>
        <w:t>0,01 процента в отношении:</w:t>
      </w:r>
    </w:p>
    <w:p w:rsidR="00A54639" w:rsidRPr="002054BA" w:rsidRDefault="00A54639" w:rsidP="00A5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BA">
        <w:rPr>
          <w:rFonts w:ascii="Times New Roman" w:hAnsi="Times New Roman" w:cs="Times New Roman"/>
          <w:sz w:val="28"/>
          <w:szCs w:val="28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Российской Федерации о налогах и сборах;</w:t>
      </w:r>
    </w:p>
    <w:p w:rsidR="00A54639" w:rsidRPr="002054BA" w:rsidRDefault="00A54639" w:rsidP="00A5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BA">
        <w:rPr>
          <w:rFonts w:ascii="Times New Roman" w:hAnsi="Times New Roman" w:cs="Times New Roman"/>
          <w:sz w:val="28"/>
          <w:szCs w:val="28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Российской Федерации о налогах и сборах, в случае если налоговая база в результате уменьшения на не облагаемую налогом сумму принимается равной нулю;</w:t>
      </w:r>
    </w:p>
    <w:p w:rsidR="00A54639" w:rsidRPr="002054BA" w:rsidRDefault="00A54639" w:rsidP="00A5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BA">
        <w:rPr>
          <w:rFonts w:ascii="Times New Roman" w:hAnsi="Times New Roman" w:cs="Times New Roman"/>
          <w:sz w:val="28"/>
          <w:szCs w:val="28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Российской Федерации о налогах и сборах, в случае если размер налогового вычета меньше размера налоговой базы (при этом ставка 0,01 процента устанавливается в отношении арендной платы, равной размеру такого вычета);</w:t>
      </w:r>
    </w:p>
    <w:p w:rsidR="00A54639" w:rsidRPr="002054BA" w:rsidRDefault="00A54639" w:rsidP="00A5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BA">
        <w:rPr>
          <w:rFonts w:ascii="Times New Roman" w:hAnsi="Times New Roman" w:cs="Times New Roman"/>
          <w:sz w:val="28"/>
          <w:szCs w:val="28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A54639" w:rsidRPr="002054BA" w:rsidRDefault="00A54639" w:rsidP="00A5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BA">
        <w:rPr>
          <w:rFonts w:ascii="Times New Roman" w:hAnsi="Times New Roman" w:cs="Times New Roman"/>
          <w:sz w:val="28"/>
          <w:szCs w:val="28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A54639" w:rsidRPr="002054BA" w:rsidRDefault="00A54639" w:rsidP="00A5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BA">
        <w:rPr>
          <w:rFonts w:ascii="Times New Roman" w:hAnsi="Times New Roman" w:cs="Times New Roman"/>
          <w:sz w:val="28"/>
          <w:szCs w:val="28"/>
        </w:rPr>
        <w:t xml:space="preserve">земельного участка, предоставленного юридическим лицам в соответствии с решением Губернатора Ставропольского края, принимаемым в соответствии с </w:t>
      </w:r>
      <w:hyperlink r:id="rId8" w:history="1">
        <w:r w:rsidRPr="00F64B98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F64B9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F64B98">
          <w:rPr>
            <w:rFonts w:ascii="Times New Roman" w:hAnsi="Times New Roman" w:cs="Times New Roman"/>
            <w:sz w:val="28"/>
            <w:szCs w:val="28"/>
          </w:rPr>
          <w:t>2 части 1 статьи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Ставропольского края «</w:t>
      </w:r>
      <w:r w:rsidRPr="002054BA">
        <w:rPr>
          <w:rFonts w:ascii="Times New Roman" w:hAnsi="Times New Roman" w:cs="Times New Roman"/>
          <w:sz w:val="28"/>
          <w:szCs w:val="28"/>
        </w:rPr>
        <w:t>О некоторых вопросах рег</w:t>
      </w:r>
      <w:r>
        <w:rPr>
          <w:rFonts w:ascii="Times New Roman" w:hAnsi="Times New Roman" w:cs="Times New Roman"/>
          <w:sz w:val="28"/>
          <w:szCs w:val="28"/>
        </w:rPr>
        <w:t>улирования земельных отношений».</w:t>
      </w:r>
    </w:p>
    <w:p w:rsidR="00A54639" w:rsidRDefault="00A54639" w:rsidP="00A54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случаях переоформления права постоянного (бессрочного) пользования земельными участками на право аренды земельных участков размер арендной платы за земельный участок определяется в соответствии с настоящим Порядком, но не выше:</w:t>
      </w:r>
    </w:p>
    <w:p w:rsidR="00A54639" w:rsidRDefault="00A54639" w:rsidP="00A54639">
      <w:pPr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2,00 процента кадастровой стоимости арендуемых земельных участков;</w:t>
      </w:r>
    </w:p>
    <w:p w:rsidR="00A54639" w:rsidRDefault="00A54639" w:rsidP="00A54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0,30 процента кадастровой стоимости арендуемых земельных участков из земель сельскохозяйственного назначения;</w:t>
      </w:r>
    </w:p>
    <w:p w:rsidR="00A54639" w:rsidRDefault="00A54639" w:rsidP="00A54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1,5 процента кадастровой стоимости арендуемых земельных участков, </w:t>
      </w:r>
      <w:r w:rsidRPr="006558CD">
        <w:rPr>
          <w:sz w:val="28"/>
          <w:szCs w:val="28"/>
        </w:rPr>
        <w:t>изъятых из оборота или ограниченных в обороте.</w:t>
      </w:r>
    </w:p>
    <w:p w:rsidR="00A54639" w:rsidRDefault="00A54639" w:rsidP="00A54639">
      <w:pPr>
        <w:ind w:firstLine="709"/>
        <w:jc w:val="both"/>
        <w:rPr>
          <w:sz w:val="28"/>
          <w:szCs w:val="28"/>
        </w:rPr>
      </w:pPr>
      <w:r w:rsidRPr="006558CD">
        <w:rPr>
          <w:sz w:val="28"/>
          <w:szCs w:val="28"/>
        </w:rPr>
        <w:lastRenderedPageBreak/>
        <w:t>Изменение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</w:r>
    </w:p>
    <w:p w:rsidR="00A54639" w:rsidRPr="00A66717" w:rsidRDefault="00A54639" w:rsidP="00A546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054BA">
        <w:rPr>
          <w:rFonts w:ascii="Times New Roman" w:hAnsi="Times New Roman" w:cs="Times New Roman"/>
          <w:sz w:val="28"/>
          <w:szCs w:val="28"/>
        </w:rPr>
        <w:t>. В случае если кадастровая стоимость земельного участка не</w:t>
      </w:r>
      <w:r>
        <w:rPr>
          <w:sz w:val="28"/>
          <w:szCs w:val="28"/>
        </w:rPr>
        <w:t xml:space="preserve"> </w:t>
      </w:r>
      <w:r w:rsidRPr="00A66717">
        <w:rPr>
          <w:rFonts w:ascii="Times New Roman" w:hAnsi="Times New Roman" w:cs="Times New Roman"/>
          <w:sz w:val="28"/>
          <w:szCs w:val="28"/>
        </w:rPr>
        <w:t>установлена, размер арендной платы за земельный участок определяется как частное, полученное в результате деления рыночной стоимости права аренды,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 на общий срок договора аренды земельного участка.</w:t>
      </w:r>
    </w:p>
    <w:p w:rsidR="00A54639" w:rsidRDefault="00A54639" w:rsidP="00A54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случае предоставления земельного участка для размещения объектов, предусмотренных подпунктом 2 статьи 49 Земельного кодекса Российской Федерации, размер арендной </w:t>
      </w:r>
      <w:r w:rsidRPr="00A6321D">
        <w:rPr>
          <w:sz w:val="28"/>
          <w:szCs w:val="28"/>
        </w:rPr>
        <w:t>платы за земельн</w:t>
      </w:r>
      <w:r>
        <w:rPr>
          <w:sz w:val="28"/>
          <w:szCs w:val="28"/>
        </w:rPr>
        <w:t>ый</w:t>
      </w:r>
      <w:r w:rsidRPr="00A6321D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A6321D">
        <w:rPr>
          <w:sz w:val="28"/>
          <w:szCs w:val="28"/>
        </w:rPr>
        <w:t>к определяется в соответствии с настоящим Порядком</w:t>
      </w:r>
      <w:r>
        <w:rPr>
          <w:sz w:val="28"/>
          <w:szCs w:val="28"/>
        </w:rPr>
        <w:t xml:space="preserve">, но не выше </w:t>
      </w:r>
      <w:r w:rsidRPr="00A6321D">
        <w:rPr>
          <w:sz w:val="28"/>
          <w:szCs w:val="28"/>
        </w:rPr>
        <w:t>размер</w:t>
      </w:r>
      <w:r>
        <w:rPr>
          <w:sz w:val="28"/>
          <w:szCs w:val="28"/>
        </w:rPr>
        <w:t>а</w:t>
      </w:r>
      <w:r w:rsidRPr="00A6321D">
        <w:rPr>
          <w:sz w:val="28"/>
          <w:szCs w:val="28"/>
        </w:rPr>
        <w:t xml:space="preserve"> арендной платы за земельн</w:t>
      </w:r>
      <w:r>
        <w:rPr>
          <w:sz w:val="28"/>
          <w:szCs w:val="28"/>
        </w:rPr>
        <w:t xml:space="preserve">ый </w:t>
      </w:r>
      <w:r w:rsidRPr="00A6321D">
        <w:rPr>
          <w:sz w:val="28"/>
          <w:szCs w:val="28"/>
        </w:rPr>
        <w:t>участ</w:t>
      </w:r>
      <w:r>
        <w:rPr>
          <w:sz w:val="28"/>
          <w:szCs w:val="28"/>
        </w:rPr>
        <w:t>о</w:t>
      </w:r>
      <w:r w:rsidRPr="00A6321D">
        <w:rPr>
          <w:sz w:val="28"/>
          <w:szCs w:val="28"/>
        </w:rPr>
        <w:t>к, определенного для соответствующих целей в отношении земельных участков, находящихся в федеральной собственности.</w:t>
      </w:r>
    </w:p>
    <w:p w:rsidR="00A54639" w:rsidRPr="003B3F73" w:rsidRDefault="00A54639" w:rsidP="00A54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случаях, предусмотренных пунктом 5 статьи 39.7 Земельного кодекса Российской Федерации и абзацем шестым пункта 2.7 статьи 3 Федерального закона «О введении в действие Земельного кодекса Российской Федерации»,  размер арендной платы за земельный участок определяется в соответствии с настоящим Порядком, но не выше размера земельного налога, рассчитанного в </w:t>
      </w:r>
      <w:r w:rsidRPr="003B3F73">
        <w:rPr>
          <w:sz w:val="28"/>
          <w:szCs w:val="28"/>
        </w:rPr>
        <w:t>отношении такого земельного участка.</w:t>
      </w:r>
    </w:p>
    <w:p w:rsidR="00A54639" w:rsidRPr="00AD1003" w:rsidRDefault="00A54639" w:rsidP="00A54639">
      <w:pPr>
        <w:pStyle w:val="a4"/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10</w:t>
      </w:r>
      <w:r w:rsidRPr="00AD1003">
        <w:rPr>
          <w:szCs w:val="28"/>
        </w:rPr>
        <w:t xml:space="preserve">. </w:t>
      </w:r>
      <w:r>
        <w:rPr>
          <w:szCs w:val="28"/>
        </w:rPr>
        <w:t>В одностороннем порядке по требованию арендодателя размер арендной платы за земельный</w:t>
      </w:r>
      <w:r w:rsidRPr="00AD1003">
        <w:rPr>
          <w:szCs w:val="28"/>
        </w:rPr>
        <w:t xml:space="preserve"> </w:t>
      </w:r>
      <w:r>
        <w:rPr>
          <w:szCs w:val="28"/>
        </w:rPr>
        <w:t xml:space="preserve">участок изменяется </w:t>
      </w:r>
      <w:r w:rsidRPr="00AD1003">
        <w:rPr>
          <w:szCs w:val="28"/>
        </w:rPr>
        <w:t>в связи с:</w:t>
      </w:r>
    </w:p>
    <w:p w:rsidR="00A54639" w:rsidRPr="00AD1003" w:rsidRDefault="00A54639" w:rsidP="00A54639">
      <w:pPr>
        <w:pStyle w:val="a4"/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и</w:t>
      </w:r>
      <w:r w:rsidRPr="00AD1003">
        <w:rPr>
          <w:szCs w:val="28"/>
        </w:rPr>
        <w:t>зменением кадастровой стоимости земельного участ</w:t>
      </w:r>
      <w:r>
        <w:rPr>
          <w:szCs w:val="28"/>
        </w:rPr>
        <w:t>ка;</w:t>
      </w:r>
    </w:p>
    <w:p w:rsidR="00A54639" w:rsidRDefault="00A54639" w:rsidP="00A54639">
      <w:pPr>
        <w:pStyle w:val="a4"/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и</w:t>
      </w:r>
      <w:r w:rsidRPr="00AD1003">
        <w:rPr>
          <w:szCs w:val="28"/>
        </w:rPr>
        <w:t xml:space="preserve">зменением </w:t>
      </w:r>
      <w:r>
        <w:rPr>
          <w:szCs w:val="28"/>
        </w:rPr>
        <w:t>ставок</w:t>
      </w:r>
      <w:r w:rsidRPr="00AD1003">
        <w:rPr>
          <w:szCs w:val="28"/>
        </w:rPr>
        <w:t xml:space="preserve"> арендной платы</w:t>
      </w:r>
      <w:r>
        <w:rPr>
          <w:szCs w:val="28"/>
        </w:rPr>
        <w:t xml:space="preserve"> за земельный участок;</w:t>
      </w:r>
    </w:p>
    <w:p w:rsidR="00A54639" w:rsidRPr="00AD1003" w:rsidRDefault="00A54639" w:rsidP="00A54639">
      <w:pPr>
        <w:pStyle w:val="a4"/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изменением порядка определения размера арендной платы за земельный участок;</w:t>
      </w:r>
    </w:p>
    <w:p w:rsidR="00A54639" w:rsidRDefault="00A54639" w:rsidP="00A54639">
      <w:pPr>
        <w:pStyle w:val="a4"/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изменением разрешённого использования земельного участка.</w:t>
      </w:r>
    </w:p>
    <w:p w:rsidR="00A54639" w:rsidRPr="003B3F73" w:rsidRDefault="00A54639" w:rsidP="00A546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B3F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3F73">
        <w:rPr>
          <w:rFonts w:ascii="Times New Roman" w:hAnsi="Times New Roman" w:cs="Times New Roman"/>
          <w:sz w:val="28"/>
          <w:szCs w:val="28"/>
        </w:rPr>
        <w:t xml:space="preserve">рендная плата </w:t>
      </w:r>
      <w:r>
        <w:rPr>
          <w:rFonts w:ascii="Times New Roman" w:hAnsi="Times New Roman" w:cs="Times New Roman"/>
          <w:sz w:val="28"/>
          <w:szCs w:val="28"/>
        </w:rPr>
        <w:t xml:space="preserve">за земельный участок изменяется </w:t>
      </w:r>
      <w:r w:rsidRPr="003B3F73">
        <w:rPr>
          <w:rFonts w:ascii="Times New Roman" w:hAnsi="Times New Roman" w:cs="Times New Roman"/>
          <w:sz w:val="28"/>
          <w:szCs w:val="28"/>
        </w:rPr>
        <w:t>ежегодно, но не ранее чем через год после заключения договора аренды земельного участка,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A54639" w:rsidRPr="003B3F73" w:rsidRDefault="00A54639" w:rsidP="00A5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3F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3F73">
        <w:rPr>
          <w:rFonts w:ascii="Times New Roman" w:hAnsi="Times New Roman" w:cs="Times New Roman"/>
          <w:sz w:val="28"/>
          <w:szCs w:val="28"/>
        </w:rPr>
        <w:t>рендная плата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3F73">
        <w:rPr>
          <w:rFonts w:ascii="Times New Roman" w:hAnsi="Times New Roman" w:cs="Times New Roman"/>
          <w:sz w:val="28"/>
          <w:szCs w:val="28"/>
        </w:rPr>
        <w:t xml:space="preserve"> рас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B3F73">
        <w:rPr>
          <w:rFonts w:ascii="Times New Roman" w:hAnsi="Times New Roman" w:cs="Times New Roman"/>
          <w:sz w:val="28"/>
          <w:szCs w:val="28"/>
        </w:rPr>
        <w:t>чита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B3F7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3F73">
        <w:rPr>
          <w:rFonts w:ascii="Times New Roman" w:hAnsi="Times New Roman" w:cs="Times New Roman"/>
          <w:sz w:val="28"/>
          <w:szCs w:val="28"/>
        </w:rPr>
        <w:t xml:space="preserve"> на основании кадастровой стоимости земельного участка, </w:t>
      </w:r>
      <w:r>
        <w:rPr>
          <w:rFonts w:ascii="Times New Roman" w:hAnsi="Times New Roman" w:cs="Times New Roman"/>
          <w:sz w:val="28"/>
          <w:szCs w:val="28"/>
        </w:rPr>
        <w:t>изменяется</w:t>
      </w:r>
      <w:r w:rsidRPr="003B3F73">
        <w:rPr>
          <w:rFonts w:ascii="Times New Roman" w:hAnsi="Times New Roman" w:cs="Times New Roman"/>
          <w:sz w:val="28"/>
          <w:szCs w:val="28"/>
        </w:rPr>
        <w:t xml:space="preserve"> в связи с изменением кадастровой стоимости земельного участка. При этом арендная плата подлежит перерасчету по состоянию на 01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инфляции, указанного в </w:t>
      </w:r>
      <w:hyperlink w:anchor="P50" w:history="1">
        <w:r w:rsidRPr="001A231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1A2317">
        <w:rPr>
          <w:rFonts w:ascii="Times New Roman" w:hAnsi="Times New Roman" w:cs="Times New Roman"/>
          <w:sz w:val="28"/>
          <w:szCs w:val="28"/>
        </w:rPr>
        <w:t>11</w:t>
      </w:r>
      <w:r w:rsidRPr="003B3F73">
        <w:rPr>
          <w:rFonts w:ascii="Times New Roman" w:hAnsi="Times New Roman" w:cs="Times New Roman"/>
          <w:sz w:val="28"/>
          <w:szCs w:val="28"/>
        </w:rPr>
        <w:t xml:space="preserve"> настоящего Порядка, на очередной финансовый год не проводится.</w:t>
      </w:r>
    </w:p>
    <w:p w:rsidR="00A54639" w:rsidRPr="003B3F73" w:rsidRDefault="00A54639" w:rsidP="00A5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3F73">
        <w:rPr>
          <w:rFonts w:ascii="Times New Roman" w:hAnsi="Times New Roman" w:cs="Times New Roman"/>
          <w:sz w:val="28"/>
          <w:szCs w:val="28"/>
        </w:rPr>
        <w:t>. При заключении договора аренды земельного участка, в соответствии с которым арендная плата рас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B3F73">
        <w:rPr>
          <w:rFonts w:ascii="Times New Roman" w:hAnsi="Times New Roman" w:cs="Times New Roman"/>
          <w:sz w:val="28"/>
          <w:szCs w:val="28"/>
        </w:rPr>
        <w:t>читана по результатам оценки рыночной стоимости права аренды земельного участка, арендн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B3F73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а изменяется</w:t>
      </w:r>
      <w:r w:rsidRPr="003B3F73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Pr="003B3F73">
        <w:rPr>
          <w:rFonts w:ascii="Times New Roman" w:hAnsi="Times New Roman" w:cs="Times New Roman"/>
          <w:sz w:val="28"/>
          <w:szCs w:val="28"/>
        </w:rPr>
        <w:lastRenderedPageBreak/>
        <w:t>с изменением рыночной стоимости права аренды земельного участка, но не чаще одного раза в 5 лет. При этом арендная плата подлежит перерасчету по состоянию на 01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A54639" w:rsidRPr="003B3F73" w:rsidRDefault="00A54639" w:rsidP="00A5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73">
        <w:rPr>
          <w:rFonts w:ascii="Times New Roman" w:hAnsi="Times New Roman" w:cs="Times New Roman"/>
          <w:sz w:val="28"/>
          <w:szCs w:val="28"/>
        </w:rPr>
        <w:t xml:space="preserve">В случае изменения рыночной стоимости права аренды размер уровня инфляции, указанный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50" w:history="1">
        <w:r w:rsidRPr="008B2127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3B3F73">
        <w:rPr>
          <w:rFonts w:ascii="Times New Roman" w:hAnsi="Times New Roman" w:cs="Times New Roman"/>
          <w:sz w:val="28"/>
          <w:szCs w:val="28"/>
        </w:rPr>
        <w:t xml:space="preserve"> настоящего Порядка, не применяется на очередной финансовый год.</w:t>
      </w:r>
    </w:p>
    <w:p w:rsidR="00A54639" w:rsidRDefault="00A54639" w:rsidP="00A54639">
      <w:pPr>
        <w:pStyle w:val="a4"/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Pr="003B3F73">
        <w:rPr>
          <w:szCs w:val="28"/>
        </w:rPr>
        <w:t>1</w:t>
      </w:r>
      <w:r>
        <w:rPr>
          <w:szCs w:val="28"/>
        </w:rPr>
        <w:t>4</w:t>
      </w:r>
      <w:r w:rsidRPr="003B3F73">
        <w:rPr>
          <w:szCs w:val="28"/>
        </w:rPr>
        <w:t>. При использовании арендатором площади земельного участка (части</w:t>
      </w:r>
      <w:r w:rsidRPr="00AD1003">
        <w:rPr>
          <w:szCs w:val="28"/>
        </w:rPr>
        <w:t xml:space="preserve"> площади земельного участка) по нескольким видам разрешённого использования расчёт арендной платы </w:t>
      </w:r>
      <w:r>
        <w:rPr>
          <w:szCs w:val="28"/>
        </w:rPr>
        <w:t xml:space="preserve">за земельный участок </w:t>
      </w:r>
      <w:r w:rsidRPr="00AD1003">
        <w:rPr>
          <w:szCs w:val="28"/>
        </w:rPr>
        <w:t>выполняется в соответствии с настоящим Порядком</w:t>
      </w:r>
      <w:r>
        <w:rPr>
          <w:szCs w:val="28"/>
        </w:rPr>
        <w:t xml:space="preserve"> по основному виду разрешённого использования земельного участка</w:t>
      </w:r>
      <w:r w:rsidRPr="00AD1003">
        <w:rPr>
          <w:szCs w:val="28"/>
        </w:rPr>
        <w:t>.</w:t>
      </w:r>
    </w:p>
    <w:p w:rsidR="00A54639" w:rsidRPr="00AD1003" w:rsidRDefault="00A54639" w:rsidP="00A54639">
      <w:pPr>
        <w:pStyle w:val="a4"/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15</w:t>
      </w:r>
      <w:r w:rsidRPr="00AD1003">
        <w:rPr>
          <w:szCs w:val="28"/>
        </w:rPr>
        <w:t xml:space="preserve">. Если на стороне арендатора земельного участка выступают несколько лиц, являющихся правообладателями помещений в зданиях, строениях, сооружениях, расположенных на неделимом земельном участке, арендная плата </w:t>
      </w:r>
      <w:r>
        <w:rPr>
          <w:szCs w:val="28"/>
        </w:rPr>
        <w:t xml:space="preserve">за земельный участок </w:t>
      </w:r>
      <w:r w:rsidRPr="00AD1003">
        <w:rPr>
          <w:szCs w:val="28"/>
        </w:rPr>
        <w:t xml:space="preserve">рассчитывается для каждого из них пропорционально размеру принадлежащей ему доли в праве на указанные объекты недвижимого имущества, если иное не установлено договором о порядке пользования </w:t>
      </w:r>
      <w:r>
        <w:rPr>
          <w:szCs w:val="28"/>
        </w:rPr>
        <w:t>недвижимого имущества</w:t>
      </w:r>
      <w:r w:rsidRPr="00AD1003">
        <w:rPr>
          <w:szCs w:val="28"/>
        </w:rPr>
        <w:t>.</w:t>
      </w:r>
    </w:p>
    <w:p w:rsidR="00A54639" w:rsidRPr="00AD1003" w:rsidRDefault="00A54639" w:rsidP="00A54639">
      <w:pPr>
        <w:pStyle w:val="a4"/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16</w:t>
      </w:r>
      <w:r w:rsidRPr="00AD1003">
        <w:rPr>
          <w:szCs w:val="28"/>
        </w:rPr>
        <w:t xml:space="preserve">. Ответственность за нарушения условий и сроков внесения арендной платы </w:t>
      </w:r>
      <w:r>
        <w:rPr>
          <w:szCs w:val="28"/>
        </w:rPr>
        <w:t xml:space="preserve">за земельный участок </w:t>
      </w:r>
      <w:r w:rsidRPr="00AD1003">
        <w:rPr>
          <w:szCs w:val="28"/>
        </w:rPr>
        <w:t>устанавливается действующим законодательством Российской Федерации и договором аренды.</w:t>
      </w:r>
    </w:p>
    <w:p w:rsidR="00A54639" w:rsidRPr="00AD1003" w:rsidRDefault="00A54639" w:rsidP="00A54639">
      <w:pPr>
        <w:pStyle w:val="a4"/>
        <w:widowControl w:val="0"/>
        <w:spacing w:line="240" w:lineRule="auto"/>
        <w:ind w:firstLine="709"/>
        <w:rPr>
          <w:szCs w:val="28"/>
        </w:rPr>
      </w:pPr>
      <w:r w:rsidRPr="00AD1003">
        <w:rPr>
          <w:szCs w:val="28"/>
        </w:rPr>
        <w:t>1</w:t>
      </w:r>
      <w:r>
        <w:rPr>
          <w:szCs w:val="28"/>
        </w:rPr>
        <w:t>7</w:t>
      </w:r>
      <w:r w:rsidRPr="00AD1003">
        <w:rPr>
          <w:szCs w:val="28"/>
        </w:rPr>
        <w:t>. Неиспользование арендатором земельного участка не может служить основанием невнесения арендной платы за земельный участок.</w:t>
      </w:r>
    </w:p>
    <w:p w:rsidR="00A54639" w:rsidRDefault="00A54639" w:rsidP="00A54639">
      <w:pPr>
        <w:ind w:right="-185" w:firstLine="709"/>
        <w:jc w:val="both"/>
        <w:rPr>
          <w:sz w:val="28"/>
          <w:szCs w:val="28"/>
        </w:rPr>
      </w:pPr>
    </w:p>
    <w:p w:rsidR="00A54639" w:rsidRPr="00AD1003" w:rsidRDefault="00A54639" w:rsidP="00A54639">
      <w:pPr>
        <w:pStyle w:val="a4"/>
        <w:widowControl w:val="0"/>
        <w:spacing w:line="240" w:lineRule="auto"/>
        <w:ind w:firstLine="567"/>
        <w:rPr>
          <w:szCs w:val="28"/>
        </w:rPr>
      </w:pPr>
    </w:p>
    <w:p w:rsidR="00A54639" w:rsidRDefault="00A54639" w:rsidP="00A54639">
      <w:pPr>
        <w:ind w:right="-185"/>
        <w:jc w:val="center"/>
        <w:rPr>
          <w:sz w:val="28"/>
          <w:szCs w:val="28"/>
        </w:rPr>
      </w:pPr>
    </w:p>
    <w:p w:rsidR="00A54639" w:rsidRDefault="00A54639" w:rsidP="00A54639">
      <w:pPr>
        <w:pStyle w:val="a3"/>
        <w:rPr>
          <w:rFonts w:ascii="Times New Roman" w:hAnsi="Times New Roman"/>
          <w:sz w:val="28"/>
          <w:szCs w:val="28"/>
        </w:rPr>
      </w:pPr>
      <w:r w:rsidRPr="00FD032A">
        <w:rPr>
          <w:rFonts w:ascii="Times New Roman" w:hAnsi="Times New Roman"/>
          <w:sz w:val="28"/>
          <w:szCs w:val="28"/>
        </w:rPr>
        <w:t xml:space="preserve">Председатель Думы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4639" w:rsidRDefault="00A54639" w:rsidP="00A54639">
      <w:pPr>
        <w:pStyle w:val="a3"/>
        <w:rPr>
          <w:rFonts w:ascii="Times New Roman" w:hAnsi="Times New Roman"/>
          <w:sz w:val="28"/>
          <w:szCs w:val="28"/>
        </w:rPr>
      </w:pPr>
      <w:r w:rsidRPr="00FD032A">
        <w:rPr>
          <w:rFonts w:ascii="Times New Roman" w:hAnsi="Times New Roman"/>
          <w:sz w:val="28"/>
          <w:szCs w:val="28"/>
        </w:rPr>
        <w:t>Георгиевского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FD032A">
        <w:rPr>
          <w:rFonts w:ascii="Times New Roman" w:hAnsi="Times New Roman"/>
          <w:sz w:val="28"/>
          <w:szCs w:val="28"/>
        </w:rPr>
        <w:t>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4639" w:rsidRPr="00FD032A" w:rsidRDefault="00A54639" w:rsidP="00A54639">
      <w:pPr>
        <w:pStyle w:val="a3"/>
        <w:rPr>
          <w:rFonts w:ascii="Times New Roman" w:hAnsi="Times New Roman"/>
          <w:sz w:val="28"/>
          <w:szCs w:val="28"/>
        </w:rPr>
      </w:pPr>
      <w:r w:rsidRPr="00FD032A">
        <w:rPr>
          <w:rFonts w:ascii="Times New Roman" w:hAnsi="Times New Roman"/>
          <w:sz w:val="28"/>
          <w:szCs w:val="28"/>
        </w:rPr>
        <w:t xml:space="preserve">Ставропольского края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D032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 w:rsidRPr="00FD032A">
        <w:rPr>
          <w:rFonts w:ascii="Times New Roman" w:hAnsi="Times New Roman"/>
          <w:sz w:val="28"/>
          <w:szCs w:val="28"/>
        </w:rPr>
        <w:t>А.М.Стрельников</w:t>
      </w:r>
      <w:proofErr w:type="spellEnd"/>
    </w:p>
    <w:p w:rsidR="00A54639" w:rsidRDefault="00A54639" w:rsidP="00A54639">
      <w:pPr>
        <w:ind w:right="-185"/>
        <w:jc w:val="center"/>
        <w:rPr>
          <w:sz w:val="28"/>
          <w:szCs w:val="28"/>
        </w:rPr>
      </w:pPr>
    </w:p>
    <w:p w:rsidR="00A54639" w:rsidRDefault="00A54639" w:rsidP="00A54639">
      <w:pPr>
        <w:ind w:right="-185"/>
        <w:jc w:val="center"/>
        <w:rPr>
          <w:sz w:val="28"/>
          <w:szCs w:val="28"/>
        </w:rPr>
      </w:pPr>
    </w:p>
    <w:p w:rsidR="00A54639" w:rsidRDefault="00A54639" w:rsidP="00A54639">
      <w:pPr>
        <w:ind w:right="-185"/>
        <w:jc w:val="center"/>
        <w:rPr>
          <w:sz w:val="28"/>
          <w:szCs w:val="28"/>
        </w:rPr>
      </w:pPr>
    </w:p>
    <w:p w:rsidR="00A54639" w:rsidRDefault="00A54639" w:rsidP="00A54639">
      <w:pPr>
        <w:ind w:right="-185"/>
        <w:jc w:val="center"/>
        <w:rPr>
          <w:sz w:val="28"/>
          <w:szCs w:val="28"/>
        </w:rPr>
      </w:pPr>
    </w:p>
    <w:p w:rsidR="00A54639" w:rsidRDefault="00A54639" w:rsidP="00A54639">
      <w:pPr>
        <w:ind w:right="-185"/>
        <w:jc w:val="center"/>
        <w:rPr>
          <w:sz w:val="28"/>
          <w:szCs w:val="28"/>
        </w:rPr>
      </w:pPr>
    </w:p>
    <w:p w:rsidR="00A54639" w:rsidRDefault="00A54639" w:rsidP="00A54639">
      <w:pPr>
        <w:ind w:right="-185"/>
        <w:jc w:val="center"/>
        <w:rPr>
          <w:sz w:val="28"/>
          <w:szCs w:val="28"/>
        </w:rPr>
      </w:pPr>
    </w:p>
    <w:p w:rsidR="00A54639" w:rsidRDefault="00A54639" w:rsidP="00A54639">
      <w:pPr>
        <w:ind w:right="-185"/>
        <w:jc w:val="center"/>
        <w:rPr>
          <w:sz w:val="28"/>
          <w:szCs w:val="28"/>
        </w:rPr>
      </w:pPr>
    </w:p>
    <w:p w:rsidR="00A54639" w:rsidRDefault="00A54639" w:rsidP="00A54639">
      <w:pPr>
        <w:ind w:right="-185"/>
        <w:jc w:val="center"/>
        <w:rPr>
          <w:sz w:val="28"/>
          <w:szCs w:val="28"/>
        </w:rPr>
      </w:pPr>
    </w:p>
    <w:p w:rsidR="00A54639" w:rsidRDefault="00A54639" w:rsidP="00A54639">
      <w:pPr>
        <w:ind w:right="-185"/>
        <w:jc w:val="center"/>
        <w:rPr>
          <w:sz w:val="28"/>
          <w:szCs w:val="28"/>
        </w:rPr>
      </w:pPr>
    </w:p>
    <w:p w:rsidR="00A54639" w:rsidRDefault="00A54639" w:rsidP="00A54639">
      <w:pPr>
        <w:ind w:right="-185"/>
        <w:jc w:val="center"/>
        <w:rPr>
          <w:sz w:val="28"/>
          <w:szCs w:val="28"/>
        </w:rPr>
      </w:pPr>
    </w:p>
    <w:p w:rsidR="00A54639" w:rsidRDefault="00A54639" w:rsidP="00A54639">
      <w:pPr>
        <w:ind w:right="-185"/>
        <w:jc w:val="center"/>
        <w:rPr>
          <w:sz w:val="28"/>
          <w:szCs w:val="28"/>
        </w:rPr>
      </w:pPr>
    </w:p>
    <w:p w:rsidR="00A54639" w:rsidRDefault="00A54639" w:rsidP="00A54639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4639" w:rsidRDefault="00A54639" w:rsidP="00A54639">
      <w:pPr>
        <w:ind w:firstLine="4536"/>
        <w:rPr>
          <w:sz w:val="28"/>
          <w:szCs w:val="28"/>
        </w:rPr>
      </w:pPr>
    </w:p>
    <w:p w:rsidR="00A54639" w:rsidRDefault="00A54639" w:rsidP="00A54639">
      <w:pPr>
        <w:ind w:firstLine="4536"/>
        <w:rPr>
          <w:sz w:val="28"/>
          <w:szCs w:val="28"/>
        </w:rPr>
      </w:pPr>
    </w:p>
    <w:p w:rsidR="00A54639" w:rsidRDefault="00A54639" w:rsidP="00A54639">
      <w:pPr>
        <w:ind w:firstLine="4536"/>
        <w:rPr>
          <w:sz w:val="28"/>
          <w:szCs w:val="28"/>
        </w:rPr>
      </w:pPr>
    </w:p>
    <w:p w:rsidR="00F23BBE" w:rsidRDefault="00A54639" w:rsidP="00F23BBE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23BBE" w:rsidRDefault="00A54639" w:rsidP="00F23BBE">
      <w:pPr>
        <w:ind w:left="4820"/>
        <w:rPr>
          <w:sz w:val="28"/>
          <w:szCs w:val="28"/>
        </w:rPr>
      </w:pPr>
      <w:r w:rsidRPr="00633974">
        <w:rPr>
          <w:bCs/>
          <w:sz w:val="28"/>
          <w:szCs w:val="28"/>
        </w:rPr>
        <w:t xml:space="preserve">к Порядку определения </w:t>
      </w:r>
      <w:r w:rsidRPr="00633974">
        <w:rPr>
          <w:sz w:val="28"/>
          <w:szCs w:val="28"/>
        </w:rPr>
        <w:t>размера</w:t>
      </w:r>
    </w:p>
    <w:p w:rsidR="00F23BBE" w:rsidRDefault="00A54639" w:rsidP="00F23BBE">
      <w:pPr>
        <w:ind w:left="4820"/>
        <w:rPr>
          <w:bCs/>
          <w:sz w:val="28"/>
          <w:szCs w:val="28"/>
        </w:rPr>
      </w:pPr>
      <w:r w:rsidRPr="00633974">
        <w:rPr>
          <w:sz w:val="28"/>
          <w:szCs w:val="28"/>
        </w:rPr>
        <w:t>арендной платы</w:t>
      </w:r>
      <w:r w:rsidRPr="00EF3FE4">
        <w:rPr>
          <w:bCs/>
          <w:sz w:val="28"/>
          <w:szCs w:val="28"/>
        </w:rPr>
        <w:t xml:space="preserve"> </w:t>
      </w:r>
      <w:r w:rsidRPr="00AC26E0">
        <w:rPr>
          <w:bCs/>
          <w:sz w:val="28"/>
          <w:szCs w:val="28"/>
        </w:rPr>
        <w:t>за использование</w:t>
      </w:r>
    </w:p>
    <w:p w:rsidR="00F23BBE" w:rsidRDefault="00A54639" w:rsidP="00F23BBE">
      <w:pPr>
        <w:ind w:left="4820"/>
        <w:rPr>
          <w:bCs/>
          <w:sz w:val="28"/>
          <w:szCs w:val="28"/>
        </w:rPr>
      </w:pPr>
      <w:r w:rsidRPr="00AC26E0">
        <w:rPr>
          <w:bCs/>
          <w:sz w:val="28"/>
          <w:szCs w:val="28"/>
        </w:rPr>
        <w:t>земельных участков, находящихся в</w:t>
      </w:r>
    </w:p>
    <w:p w:rsidR="00F23BBE" w:rsidRDefault="00A54639" w:rsidP="00F23BBE">
      <w:pPr>
        <w:ind w:left="4820"/>
        <w:rPr>
          <w:bCs/>
          <w:sz w:val="28"/>
          <w:szCs w:val="28"/>
        </w:rPr>
      </w:pPr>
      <w:r w:rsidRPr="00AC26E0">
        <w:rPr>
          <w:bCs/>
          <w:sz w:val="28"/>
          <w:szCs w:val="28"/>
        </w:rPr>
        <w:t>муниципальной собственности</w:t>
      </w:r>
    </w:p>
    <w:p w:rsidR="00A54639" w:rsidRDefault="00A54639" w:rsidP="00F23BBE">
      <w:pPr>
        <w:ind w:left="4820"/>
        <w:rPr>
          <w:bCs/>
          <w:sz w:val="28"/>
          <w:szCs w:val="28"/>
        </w:rPr>
      </w:pPr>
      <w:r w:rsidRPr="00AC26E0">
        <w:rPr>
          <w:bCs/>
          <w:sz w:val="28"/>
          <w:szCs w:val="28"/>
        </w:rPr>
        <w:t>Георгиевского городского округа</w:t>
      </w:r>
    </w:p>
    <w:p w:rsidR="00A54639" w:rsidRDefault="00A54639" w:rsidP="00F23BBE">
      <w:pPr>
        <w:tabs>
          <w:tab w:val="center" w:pos="4253"/>
        </w:tabs>
        <w:ind w:left="482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AC26E0">
        <w:rPr>
          <w:bCs/>
          <w:sz w:val="28"/>
          <w:szCs w:val="28"/>
        </w:rPr>
        <w:t>тавропольского края, и</w:t>
      </w:r>
    </w:p>
    <w:p w:rsidR="00A54639" w:rsidRDefault="00A54639" w:rsidP="00F23BBE">
      <w:pPr>
        <w:tabs>
          <w:tab w:val="center" w:pos="4253"/>
        </w:tabs>
        <w:ind w:left="4820"/>
        <w:rPr>
          <w:sz w:val="28"/>
          <w:szCs w:val="28"/>
        </w:rPr>
      </w:pPr>
      <w:r w:rsidRPr="00AC26E0">
        <w:rPr>
          <w:bCs/>
          <w:sz w:val="28"/>
          <w:szCs w:val="28"/>
        </w:rPr>
        <w:t>предоставленных в аренду без торгов</w:t>
      </w:r>
    </w:p>
    <w:p w:rsidR="00A54639" w:rsidRDefault="00A54639" w:rsidP="00A54639">
      <w:pPr>
        <w:ind w:right="-185"/>
        <w:jc w:val="center"/>
        <w:rPr>
          <w:sz w:val="28"/>
          <w:szCs w:val="28"/>
        </w:rPr>
      </w:pPr>
    </w:p>
    <w:p w:rsidR="00A54639" w:rsidRDefault="00A54639" w:rsidP="00A54639">
      <w:pPr>
        <w:ind w:right="-185"/>
        <w:jc w:val="center"/>
        <w:rPr>
          <w:sz w:val="28"/>
          <w:szCs w:val="28"/>
        </w:rPr>
      </w:pPr>
    </w:p>
    <w:p w:rsidR="00A54639" w:rsidRDefault="00A54639" w:rsidP="00A54639">
      <w:pPr>
        <w:ind w:right="-185"/>
        <w:jc w:val="center"/>
        <w:rPr>
          <w:sz w:val="28"/>
          <w:szCs w:val="28"/>
        </w:rPr>
      </w:pPr>
    </w:p>
    <w:p w:rsidR="00A54639" w:rsidRDefault="00A54639" w:rsidP="00F23BBE">
      <w:pPr>
        <w:jc w:val="center"/>
        <w:rPr>
          <w:b/>
          <w:sz w:val="28"/>
          <w:szCs w:val="28"/>
        </w:rPr>
      </w:pPr>
      <w:r w:rsidRPr="00F23BBE">
        <w:rPr>
          <w:b/>
          <w:sz w:val="28"/>
          <w:szCs w:val="28"/>
        </w:rPr>
        <w:t>СТАВКИ</w:t>
      </w:r>
    </w:p>
    <w:p w:rsidR="00F23BBE" w:rsidRPr="00F23BBE" w:rsidRDefault="00F23BBE" w:rsidP="00F23BBE">
      <w:pPr>
        <w:jc w:val="center"/>
        <w:rPr>
          <w:b/>
          <w:sz w:val="28"/>
          <w:szCs w:val="28"/>
        </w:rPr>
      </w:pPr>
    </w:p>
    <w:p w:rsidR="00A54639" w:rsidRPr="00F23BBE" w:rsidRDefault="00A54639" w:rsidP="00F23BBE">
      <w:pPr>
        <w:ind w:right="-185"/>
        <w:jc w:val="center"/>
        <w:rPr>
          <w:b/>
          <w:sz w:val="28"/>
          <w:szCs w:val="28"/>
        </w:rPr>
      </w:pPr>
      <w:r w:rsidRPr="00F23BBE">
        <w:rPr>
          <w:b/>
          <w:sz w:val="28"/>
          <w:szCs w:val="28"/>
        </w:rPr>
        <w:t xml:space="preserve">арендной платы за земельные участки, </w:t>
      </w:r>
    </w:p>
    <w:p w:rsidR="00F23BBE" w:rsidRDefault="00A54639" w:rsidP="00F23BBE">
      <w:pPr>
        <w:ind w:right="-185"/>
        <w:jc w:val="center"/>
        <w:rPr>
          <w:b/>
          <w:sz w:val="28"/>
          <w:szCs w:val="28"/>
        </w:rPr>
      </w:pPr>
      <w:r w:rsidRPr="00F23BBE">
        <w:rPr>
          <w:b/>
          <w:sz w:val="28"/>
          <w:szCs w:val="28"/>
        </w:rPr>
        <w:t xml:space="preserve">находящиеся в </w:t>
      </w:r>
      <w:r w:rsidR="00F23BBE">
        <w:rPr>
          <w:b/>
          <w:sz w:val="28"/>
          <w:szCs w:val="28"/>
        </w:rPr>
        <w:t xml:space="preserve">муниципальной </w:t>
      </w:r>
      <w:r w:rsidRPr="00F23BBE">
        <w:rPr>
          <w:b/>
          <w:sz w:val="28"/>
          <w:szCs w:val="28"/>
        </w:rPr>
        <w:t>собственности</w:t>
      </w:r>
    </w:p>
    <w:p w:rsidR="00F23BBE" w:rsidRDefault="00A54639" w:rsidP="00F23BBE">
      <w:pPr>
        <w:ind w:right="-185"/>
        <w:jc w:val="center"/>
        <w:rPr>
          <w:b/>
          <w:sz w:val="28"/>
          <w:szCs w:val="28"/>
        </w:rPr>
      </w:pPr>
      <w:r w:rsidRPr="00F23BBE">
        <w:rPr>
          <w:b/>
          <w:sz w:val="28"/>
          <w:szCs w:val="28"/>
        </w:rPr>
        <w:t>Георгиевского городского округа Ставропольского края и предоставленные в аренду без торгов, в составе земель населенных пунктов, расположенные на территории города Георгиевска</w:t>
      </w:r>
    </w:p>
    <w:p w:rsidR="00F23BBE" w:rsidRDefault="00F23BBE" w:rsidP="00A54639">
      <w:pPr>
        <w:ind w:firstLine="709"/>
        <w:jc w:val="center"/>
        <w:rPr>
          <w:sz w:val="28"/>
          <w:szCs w:val="28"/>
        </w:rPr>
      </w:pPr>
    </w:p>
    <w:p w:rsidR="00F23BBE" w:rsidRDefault="00F23BBE" w:rsidP="00A54639">
      <w:pPr>
        <w:ind w:firstLine="709"/>
        <w:jc w:val="center"/>
        <w:rPr>
          <w:sz w:val="28"/>
          <w:szCs w:val="28"/>
        </w:rPr>
      </w:pPr>
    </w:p>
    <w:p w:rsidR="00A54639" w:rsidRDefault="00A54639" w:rsidP="00F23BB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(процентов)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215"/>
        <w:gridCol w:w="999"/>
      </w:tblGrid>
      <w:tr w:rsidR="00A54639" w:rsidRPr="00FF5D40" w:rsidTr="00195FD2">
        <w:tc>
          <w:tcPr>
            <w:tcW w:w="675" w:type="dxa"/>
            <w:shd w:val="clear" w:color="auto" w:fill="auto"/>
          </w:tcPr>
          <w:p w:rsidR="00A54639" w:rsidRPr="00FF5D40" w:rsidRDefault="00A54639" w:rsidP="00195FD2">
            <w:pPr>
              <w:ind w:right="-185"/>
              <w:jc w:val="center"/>
              <w:rPr>
                <w:sz w:val="28"/>
                <w:szCs w:val="28"/>
              </w:rPr>
            </w:pPr>
            <w:r w:rsidRPr="00FF5D40">
              <w:rPr>
                <w:sz w:val="28"/>
                <w:szCs w:val="28"/>
              </w:rPr>
              <w:t xml:space="preserve">№ </w:t>
            </w:r>
          </w:p>
          <w:p w:rsidR="00A54639" w:rsidRPr="00FF5D40" w:rsidRDefault="00A54639" w:rsidP="00195FD2">
            <w:pPr>
              <w:ind w:right="-185"/>
              <w:jc w:val="center"/>
              <w:rPr>
                <w:sz w:val="28"/>
                <w:szCs w:val="28"/>
              </w:rPr>
            </w:pPr>
            <w:r w:rsidRPr="00FF5D40">
              <w:rPr>
                <w:sz w:val="28"/>
                <w:szCs w:val="28"/>
              </w:rPr>
              <w:t>п/п</w:t>
            </w:r>
          </w:p>
        </w:tc>
        <w:tc>
          <w:tcPr>
            <w:tcW w:w="8215" w:type="dxa"/>
            <w:shd w:val="clear" w:color="auto" w:fill="auto"/>
          </w:tcPr>
          <w:p w:rsidR="00A54639" w:rsidRPr="00FF5D40" w:rsidRDefault="00A54639" w:rsidP="00195FD2">
            <w:pPr>
              <w:ind w:right="-185"/>
              <w:jc w:val="center"/>
              <w:rPr>
                <w:sz w:val="28"/>
                <w:szCs w:val="28"/>
              </w:rPr>
            </w:pPr>
            <w:r w:rsidRPr="00FF5D40">
              <w:rPr>
                <w:sz w:val="28"/>
                <w:szCs w:val="28"/>
              </w:rPr>
              <w:t>Вид разрешенного использования</w:t>
            </w:r>
          </w:p>
          <w:p w:rsidR="00A54639" w:rsidRPr="00FF5D40" w:rsidRDefault="00A54639" w:rsidP="00195FD2">
            <w:pPr>
              <w:ind w:right="-185"/>
              <w:jc w:val="center"/>
              <w:rPr>
                <w:sz w:val="28"/>
                <w:szCs w:val="28"/>
              </w:rPr>
            </w:pPr>
            <w:r w:rsidRPr="00FF5D40">
              <w:rPr>
                <w:sz w:val="28"/>
                <w:szCs w:val="28"/>
              </w:rPr>
              <w:t xml:space="preserve"> земельного участка</w:t>
            </w:r>
          </w:p>
        </w:tc>
        <w:tc>
          <w:tcPr>
            <w:tcW w:w="999" w:type="dxa"/>
            <w:shd w:val="clear" w:color="auto" w:fill="auto"/>
          </w:tcPr>
          <w:p w:rsidR="00A54639" w:rsidRPr="00FF5D40" w:rsidRDefault="00A54639" w:rsidP="00195FD2">
            <w:pPr>
              <w:ind w:right="-185"/>
              <w:rPr>
                <w:sz w:val="28"/>
                <w:szCs w:val="28"/>
              </w:rPr>
            </w:pPr>
            <w:r w:rsidRPr="00FF5D40">
              <w:rPr>
                <w:sz w:val="28"/>
                <w:szCs w:val="28"/>
              </w:rPr>
              <w:t>Ставка</w:t>
            </w:r>
          </w:p>
        </w:tc>
      </w:tr>
      <w:tr w:rsidR="00A54639" w:rsidRPr="00FF5D40" w:rsidTr="00195FD2">
        <w:tc>
          <w:tcPr>
            <w:tcW w:w="675" w:type="dxa"/>
            <w:shd w:val="clear" w:color="auto" w:fill="auto"/>
          </w:tcPr>
          <w:p w:rsidR="00A54639" w:rsidRPr="00FF5D40" w:rsidRDefault="00A54639" w:rsidP="00195FD2">
            <w:pPr>
              <w:ind w:right="-185"/>
              <w:jc w:val="center"/>
              <w:rPr>
                <w:sz w:val="28"/>
                <w:szCs w:val="28"/>
              </w:rPr>
            </w:pPr>
            <w:r w:rsidRPr="00FF5D4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15" w:type="dxa"/>
            <w:shd w:val="clear" w:color="auto" w:fill="auto"/>
          </w:tcPr>
          <w:p w:rsidR="00A54639" w:rsidRPr="00FF5D40" w:rsidRDefault="00A54639" w:rsidP="00F23BBE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F5D40">
              <w:rPr>
                <w:sz w:val="28"/>
                <w:szCs w:val="28"/>
              </w:rPr>
              <w:t xml:space="preserve">емельные участки, предназначенные для размещения домов </w:t>
            </w:r>
            <w:proofErr w:type="spellStart"/>
            <w:r w:rsidRPr="00FF5D40">
              <w:rPr>
                <w:sz w:val="28"/>
                <w:szCs w:val="28"/>
              </w:rPr>
              <w:t>среднеэтажной</w:t>
            </w:r>
            <w:proofErr w:type="spellEnd"/>
            <w:r w:rsidRPr="00FF5D40">
              <w:rPr>
                <w:sz w:val="28"/>
                <w:szCs w:val="28"/>
              </w:rPr>
              <w:t xml:space="preserve"> и многоэтажной жилой застройки</w:t>
            </w:r>
            <w:r>
              <w:rPr>
                <w:sz w:val="28"/>
                <w:szCs w:val="28"/>
              </w:rPr>
              <w:t xml:space="preserve"> (высотной застройки), мал</w:t>
            </w:r>
            <w:r w:rsidRPr="00FF5D40">
              <w:rPr>
                <w:sz w:val="28"/>
                <w:szCs w:val="28"/>
              </w:rPr>
              <w:t xml:space="preserve">оэтажной </w:t>
            </w:r>
            <w:r>
              <w:rPr>
                <w:sz w:val="28"/>
                <w:szCs w:val="28"/>
              </w:rPr>
              <w:t xml:space="preserve">многоквартирной </w:t>
            </w:r>
            <w:r w:rsidRPr="00FF5D40">
              <w:rPr>
                <w:sz w:val="28"/>
                <w:szCs w:val="28"/>
              </w:rPr>
              <w:t>жилой застройки, в том числе индивидуально</w:t>
            </w:r>
            <w:r>
              <w:rPr>
                <w:sz w:val="28"/>
                <w:szCs w:val="28"/>
              </w:rPr>
              <w:t>го</w:t>
            </w:r>
            <w:r w:rsidRPr="00FF5D40">
              <w:rPr>
                <w:sz w:val="28"/>
                <w:szCs w:val="28"/>
              </w:rPr>
              <w:t xml:space="preserve"> жил</w:t>
            </w:r>
            <w:r>
              <w:rPr>
                <w:sz w:val="28"/>
                <w:szCs w:val="28"/>
              </w:rPr>
              <w:t>ищного</w:t>
            </w:r>
            <w:r w:rsidRPr="00FF5D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строительства, ведения личного подсобного хозяйства</w:t>
            </w:r>
          </w:p>
        </w:tc>
        <w:tc>
          <w:tcPr>
            <w:tcW w:w="999" w:type="dxa"/>
            <w:shd w:val="clear" w:color="auto" w:fill="auto"/>
          </w:tcPr>
          <w:p w:rsidR="00A54639" w:rsidRPr="00FF5D40" w:rsidRDefault="00A54639" w:rsidP="00195FD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</w:tr>
      <w:tr w:rsidR="00A54639" w:rsidRPr="00FF5D40" w:rsidTr="00195FD2">
        <w:tc>
          <w:tcPr>
            <w:tcW w:w="675" w:type="dxa"/>
            <w:shd w:val="clear" w:color="auto" w:fill="auto"/>
          </w:tcPr>
          <w:p w:rsidR="00A54639" w:rsidRPr="00FF5D40" w:rsidRDefault="00A54639" w:rsidP="00195FD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15" w:type="dxa"/>
            <w:shd w:val="clear" w:color="auto" w:fill="auto"/>
          </w:tcPr>
          <w:p w:rsidR="00A54639" w:rsidRPr="00FF5D40" w:rsidRDefault="00A54639" w:rsidP="00F23BB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F5D40">
              <w:rPr>
                <w:sz w:val="28"/>
                <w:szCs w:val="28"/>
              </w:rPr>
              <w:t>емельные участки, предназначенные для размещения гаражей и автостоянок</w:t>
            </w:r>
          </w:p>
        </w:tc>
        <w:tc>
          <w:tcPr>
            <w:tcW w:w="999" w:type="dxa"/>
            <w:shd w:val="clear" w:color="auto" w:fill="auto"/>
          </w:tcPr>
          <w:p w:rsidR="00A54639" w:rsidRPr="00FF5D40" w:rsidRDefault="00A54639" w:rsidP="00195FD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</w:p>
        </w:tc>
      </w:tr>
      <w:tr w:rsidR="00A54639" w:rsidRPr="00FF5D40" w:rsidTr="00195FD2">
        <w:tc>
          <w:tcPr>
            <w:tcW w:w="675" w:type="dxa"/>
            <w:shd w:val="clear" w:color="auto" w:fill="auto"/>
          </w:tcPr>
          <w:p w:rsidR="00A54639" w:rsidRPr="00FF5D40" w:rsidRDefault="00A54639" w:rsidP="00195FD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15" w:type="dxa"/>
            <w:shd w:val="clear" w:color="auto" w:fill="auto"/>
          </w:tcPr>
          <w:p w:rsidR="00A54639" w:rsidRPr="00FF5D40" w:rsidRDefault="00A54639" w:rsidP="00F23BB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F5D40">
              <w:rPr>
                <w:sz w:val="28"/>
                <w:szCs w:val="28"/>
              </w:rPr>
              <w:t>емельные участки, предназначенные для садоводства и огородничества</w:t>
            </w:r>
          </w:p>
        </w:tc>
        <w:tc>
          <w:tcPr>
            <w:tcW w:w="999" w:type="dxa"/>
            <w:shd w:val="clear" w:color="auto" w:fill="auto"/>
          </w:tcPr>
          <w:p w:rsidR="00A54639" w:rsidRPr="00FF5D40" w:rsidRDefault="00A54639" w:rsidP="00195FD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  <w:r w:rsidRPr="00FF5D40">
              <w:rPr>
                <w:sz w:val="28"/>
                <w:szCs w:val="28"/>
              </w:rPr>
              <w:t>0</w:t>
            </w:r>
          </w:p>
        </w:tc>
      </w:tr>
      <w:tr w:rsidR="00A54639" w:rsidRPr="00FF5D40" w:rsidTr="00195FD2">
        <w:tc>
          <w:tcPr>
            <w:tcW w:w="675" w:type="dxa"/>
            <w:shd w:val="clear" w:color="auto" w:fill="auto"/>
          </w:tcPr>
          <w:p w:rsidR="00A54639" w:rsidRPr="00FF5D40" w:rsidRDefault="00A54639" w:rsidP="00195FD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215" w:type="dxa"/>
            <w:shd w:val="clear" w:color="auto" w:fill="auto"/>
          </w:tcPr>
          <w:p w:rsidR="00A54639" w:rsidRPr="00FF5D40" w:rsidRDefault="00A54639" w:rsidP="00F23BB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F5D40">
              <w:rPr>
                <w:sz w:val="28"/>
                <w:szCs w:val="28"/>
              </w:rPr>
              <w:t>емельные участки, предназначенные для размещения объектов торговли</w:t>
            </w:r>
          </w:p>
        </w:tc>
        <w:tc>
          <w:tcPr>
            <w:tcW w:w="999" w:type="dxa"/>
            <w:shd w:val="clear" w:color="auto" w:fill="auto"/>
          </w:tcPr>
          <w:p w:rsidR="00A54639" w:rsidRPr="00FF5D40" w:rsidRDefault="00A54639" w:rsidP="00195FD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  <w:r w:rsidRPr="00FF5D40">
              <w:rPr>
                <w:sz w:val="28"/>
                <w:szCs w:val="28"/>
              </w:rPr>
              <w:t>0</w:t>
            </w:r>
          </w:p>
        </w:tc>
      </w:tr>
      <w:tr w:rsidR="00A54639" w:rsidRPr="00FF5D40" w:rsidTr="00195FD2">
        <w:tc>
          <w:tcPr>
            <w:tcW w:w="675" w:type="dxa"/>
            <w:shd w:val="clear" w:color="auto" w:fill="auto"/>
          </w:tcPr>
          <w:p w:rsidR="00A54639" w:rsidRPr="00FF5D40" w:rsidRDefault="00A54639" w:rsidP="00195FD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15" w:type="dxa"/>
            <w:shd w:val="clear" w:color="auto" w:fill="auto"/>
          </w:tcPr>
          <w:p w:rsidR="00A54639" w:rsidRPr="00FF5D40" w:rsidRDefault="00A54639" w:rsidP="00F23BB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F5D40">
              <w:rPr>
                <w:sz w:val="28"/>
                <w:szCs w:val="28"/>
              </w:rPr>
              <w:t>емельные участки, предназначенные для размещения гостиниц</w:t>
            </w:r>
          </w:p>
        </w:tc>
        <w:tc>
          <w:tcPr>
            <w:tcW w:w="999" w:type="dxa"/>
            <w:shd w:val="clear" w:color="auto" w:fill="auto"/>
          </w:tcPr>
          <w:p w:rsidR="00A54639" w:rsidRPr="00FF5D40" w:rsidRDefault="00A54639" w:rsidP="00195FD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  <w:r w:rsidRPr="00FF5D40">
              <w:rPr>
                <w:sz w:val="28"/>
                <w:szCs w:val="28"/>
              </w:rPr>
              <w:t>0</w:t>
            </w:r>
          </w:p>
        </w:tc>
      </w:tr>
      <w:tr w:rsidR="00A54639" w:rsidRPr="00FF5D40" w:rsidTr="00195FD2">
        <w:tc>
          <w:tcPr>
            <w:tcW w:w="675" w:type="dxa"/>
            <w:shd w:val="clear" w:color="auto" w:fill="auto"/>
          </w:tcPr>
          <w:p w:rsidR="00A54639" w:rsidRPr="00FF5D40" w:rsidRDefault="00A54639" w:rsidP="00195FD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215" w:type="dxa"/>
            <w:shd w:val="clear" w:color="auto" w:fill="auto"/>
          </w:tcPr>
          <w:p w:rsidR="00A54639" w:rsidRPr="00FF5D40" w:rsidRDefault="00A54639" w:rsidP="00F23BB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F5D40">
              <w:rPr>
                <w:sz w:val="28"/>
                <w:szCs w:val="28"/>
              </w:rPr>
              <w:t>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999" w:type="dxa"/>
            <w:shd w:val="clear" w:color="auto" w:fill="auto"/>
          </w:tcPr>
          <w:p w:rsidR="00A54639" w:rsidRPr="00FF5D40" w:rsidRDefault="00A54639" w:rsidP="00195FD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1,73</w:t>
            </w:r>
          </w:p>
        </w:tc>
      </w:tr>
      <w:tr w:rsidR="00A54639" w:rsidRPr="00FF5D40" w:rsidTr="00195FD2">
        <w:tc>
          <w:tcPr>
            <w:tcW w:w="675" w:type="dxa"/>
            <w:shd w:val="clear" w:color="auto" w:fill="auto"/>
          </w:tcPr>
          <w:p w:rsidR="00A54639" w:rsidRPr="00FF5D40" w:rsidRDefault="00A54639" w:rsidP="00195FD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215" w:type="dxa"/>
            <w:shd w:val="clear" w:color="auto" w:fill="auto"/>
          </w:tcPr>
          <w:p w:rsidR="00A54639" w:rsidRPr="00FF5D40" w:rsidRDefault="00A54639" w:rsidP="00F23BB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F5D40">
              <w:rPr>
                <w:sz w:val="28"/>
                <w:szCs w:val="28"/>
              </w:rPr>
              <w:t>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999" w:type="dxa"/>
            <w:shd w:val="clear" w:color="auto" w:fill="auto"/>
          </w:tcPr>
          <w:p w:rsidR="00A54639" w:rsidRPr="00FF5D40" w:rsidRDefault="00A54639" w:rsidP="00195FD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  <w:r w:rsidRPr="00FF5D40">
              <w:rPr>
                <w:sz w:val="28"/>
                <w:szCs w:val="28"/>
              </w:rPr>
              <w:t>0</w:t>
            </w:r>
          </w:p>
        </w:tc>
      </w:tr>
      <w:tr w:rsidR="00A54639" w:rsidRPr="00FF5D40" w:rsidTr="00195FD2">
        <w:tc>
          <w:tcPr>
            <w:tcW w:w="675" w:type="dxa"/>
            <w:shd w:val="clear" w:color="auto" w:fill="auto"/>
          </w:tcPr>
          <w:p w:rsidR="00A54639" w:rsidRPr="00FF5D40" w:rsidRDefault="00A54639" w:rsidP="00195FD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215" w:type="dxa"/>
            <w:shd w:val="clear" w:color="auto" w:fill="auto"/>
          </w:tcPr>
          <w:p w:rsidR="00A54639" w:rsidRPr="00FF5D40" w:rsidRDefault="00A54639" w:rsidP="00F23BB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F5D40">
              <w:rPr>
                <w:sz w:val="28"/>
                <w:szCs w:val="28"/>
              </w:rPr>
              <w:t>емельные участки, предназначенные для размещения производственных и административных зданий, соор</w:t>
            </w:r>
            <w:r>
              <w:rPr>
                <w:sz w:val="28"/>
                <w:szCs w:val="28"/>
              </w:rPr>
              <w:t>ужений промышленности, к</w:t>
            </w:r>
            <w:r w:rsidRPr="00FF5D40">
              <w:rPr>
                <w:sz w:val="28"/>
                <w:szCs w:val="28"/>
              </w:rPr>
              <w:t>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999" w:type="dxa"/>
            <w:shd w:val="clear" w:color="auto" w:fill="auto"/>
          </w:tcPr>
          <w:p w:rsidR="00A54639" w:rsidRPr="00FF5D40" w:rsidRDefault="00A54639" w:rsidP="00195FD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</w:tr>
      <w:tr w:rsidR="00A54639" w:rsidRPr="00FF5D40" w:rsidTr="00195FD2">
        <w:tc>
          <w:tcPr>
            <w:tcW w:w="675" w:type="dxa"/>
            <w:shd w:val="clear" w:color="auto" w:fill="auto"/>
          </w:tcPr>
          <w:p w:rsidR="00A54639" w:rsidRPr="00FF5D40" w:rsidRDefault="00A54639" w:rsidP="00195FD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215" w:type="dxa"/>
            <w:shd w:val="clear" w:color="auto" w:fill="auto"/>
          </w:tcPr>
          <w:p w:rsidR="00A54639" w:rsidRPr="00FF5D40" w:rsidRDefault="00A54639" w:rsidP="00F23BB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F5D40">
              <w:rPr>
                <w:sz w:val="28"/>
                <w:szCs w:val="28"/>
              </w:rPr>
              <w:t>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999" w:type="dxa"/>
            <w:shd w:val="clear" w:color="auto" w:fill="auto"/>
          </w:tcPr>
          <w:p w:rsidR="00A54639" w:rsidRPr="00FF5D40" w:rsidRDefault="00A54639" w:rsidP="00195FD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F5D40">
              <w:rPr>
                <w:sz w:val="28"/>
                <w:szCs w:val="28"/>
              </w:rPr>
              <w:t>,00</w:t>
            </w:r>
          </w:p>
        </w:tc>
      </w:tr>
      <w:tr w:rsidR="00A54639" w:rsidRPr="00FF5D40" w:rsidTr="00195FD2">
        <w:tc>
          <w:tcPr>
            <w:tcW w:w="675" w:type="dxa"/>
            <w:shd w:val="clear" w:color="auto" w:fill="auto"/>
          </w:tcPr>
          <w:p w:rsidR="00A54639" w:rsidRPr="00FF5D40" w:rsidRDefault="00A54639" w:rsidP="00195FD2">
            <w:pPr>
              <w:ind w:right="-185"/>
              <w:jc w:val="center"/>
              <w:rPr>
                <w:sz w:val="28"/>
                <w:szCs w:val="28"/>
              </w:rPr>
            </w:pPr>
            <w:r w:rsidRPr="00FF5D40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0.</w:t>
            </w:r>
          </w:p>
        </w:tc>
        <w:tc>
          <w:tcPr>
            <w:tcW w:w="8215" w:type="dxa"/>
            <w:shd w:val="clear" w:color="auto" w:fill="auto"/>
          </w:tcPr>
          <w:p w:rsidR="00A54639" w:rsidRPr="00FF5D40" w:rsidRDefault="00A54639" w:rsidP="00F23BB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F5D40">
              <w:rPr>
                <w:sz w:val="28"/>
                <w:szCs w:val="28"/>
              </w:rPr>
              <w:t>емельные участки, предназначенные для</w:t>
            </w:r>
            <w:r w:rsidR="00F23BBE">
              <w:rPr>
                <w:sz w:val="28"/>
                <w:szCs w:val="28"/>
              </w:rPr>
              <w:t xml:space="preserve"> </w:t>
            </w:r>
            <w:r w:rsidRPr="00FF5D40">
              <w:rPr>
                <w:sz w:val="28"/>
                <w:szCs w:val="28"/>
              </w:rPr>
              <w:t>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999" w:type="dxa"/>
            <w:shd w:val="clear" w:color="auto" w:fill="auto"/>
          </w:tcPr>
          <w:p w:rsidR="00A54639" w:rsidRPr="00FF5D40" w:rsidRDefault="00A54639" w:rsidP="00195FD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F5D40">
              <w:rPr>
                <w:sz w:val="28"/>
                <w:szCs w:val="28"/>
              </w:rPr>
              <w:t>,00</w:t>
            </w:r>
          </w:p>
        </w:tc>
      </w:tr>
      <w:tr w:rsidR="00A54639" w:rsidRPr="00FF5D40" w:rsidTr="00195FD2">
        <w:tc>
          <w:tcPr>
            <w:tcW w:w="675" w:type="dxa"/>
            <w:shd w:val="clear" w:color="auto" w:fill="auto"/>
          </w:tcPr>
          <w:p w:rsidR="00A54639" w:rsidRPr="00FF5D40" w:rsidRDefault="00A54639" w:rsidP="00195FD2">
            <w:pPr>
              <w:ind w:right="-185"/>
              <w:jc w:val="center"/>
              <w:rPr>
                <w:sz w:val="28"/>
                <w:szCs w:val="28"/>
              </w:rPr>
            </w:pPr>
            <w:r w:rsidRPr="00FF5D4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215" w:type="dxa"/>
            <w:shd w:val="clear" w:color="auto" w:fill="auto"/>
          </w:tcPr>
          <w:p w:rsidR="00A54639" w:rsidRPr="00FF5D40" w:rsidRDefault="00A54639" w:rsidP="00F23BB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F5D40">
              <w:rPr>
                <w:sz w:val="28"/>
                <w:szCs w:val="28"/>
              </w:rPr>
              <w:t>емельные участки, занятые водными объектами, находящимися в обороте</w:t>
            </w:r>
          </w:p>
        </w:tc>
        <w:tc>
          <w:tcPr>
            <w:tcW w:w="999" w:type="dxa"/>
            <w:shd w:val="clear" w:color="auto" w:fill="auto"/>
          </w:tcPr>
          <w:p w:rsidR="00A54639" w:rsidRPr="00FF5D40" w:rsidRDefault="00A54639" w:rsidP="00195FD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A54639" w:rsidRPr="00FF5D40" w:rsidTr="00195FD2">
        <w:tc>
          <w:tcPr>
            <w:tcW w:w="675" w:type="dxa"/>
            <w:shd w:val="clear" w:color="auto" w:fill="auto"/>
          </w:tcPr>
          <w:p w:rsidR="00A54639" w:rsidRPr="00FF5D40" w:rsidRDefault="00A54639" w:rsidP="00195FD2">
            <w:pPr>
              <w:ind w:right="-185"/>
              <w:jc w:val="center"/>
              <w:rPr>
                <w:sz w:val="28"/>
                <w:szCs w:val="28"/>
              </w:rPr>
            </w:pPr>
            <w:r w:rsidRPr="00FF5D4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8215" w:type="dxa"/>
            <w:shd w:val="clear" w:color="auto" w:fill="auto"/>
          </w:tcPr>
          <w:p w:rsidR="00A54639" w:rsidRPr="00FF5D40" w:rsidRDefault="00A54639" w:rsidP="00F23BB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F5D40">
              <w:rPr>
                <w:sz w:val="28"/>
                <w:szCs w:val="28"/>
              </w:rPr>
              <w:t xml:space="preserve">емельные участки, предназначенные для разработки полезных ископаемых, </w:t>
            </w:r>
            <w:r>
              <w:rPr>
                <w:sz w:val="28"/>
                <w:szCs w:val="28"/>
              </w:rPr>
              <w:t xml:space="preserve">проведения работ, связанных с пользованием недрами, </w:t>
            </w:r>
            <w:r w:rsidRPr="00FF5D40">
              <w:rPr>
                <w:sz w:val="28"/>
                <w:szCs w:val="28"/>
              </w:rPr>
              <w:t>размещения железнодорожных путей, автомобильных дорог, искусственно созданных</w:t>
            </w:r>
            <w:r>
              <w:rPr>
                <w:sz w:val="28"/>
                <w:szCs w:val="28"/>
              </w:rPr>
              <w:t xml:space="preserve"> </w:t>
            </w:r>
            <w:r w:rsidRPr="00FF5D40">
              <w:rPr>
                <w:sz w:val="28"/>
                <w:szCs w:val="28"/>
              </w:rPr>
              <w:t>внутренних водных путей, причалов, пристаней,</w:t>
            </w:r>
            <w:r>
              <w:rPr>
                <w:sz w:val="28"/>
                <w:szCs w:val="28"/>
              </w:rPr>
              <w:t xml:space="preserve"> </w:t>
            </w:r>
            <w:r w:rsidRPr="00FF5D40">
              <w:rPr>
                <w:sz w:val="28"/>
                <w:szCs w:val="28"/>
              </w:rPr>
              <w:t xml:space="preserve"> полос отвода железных и автомобильных дорог, водных путей, трубопроводов, кабельных, радиорелейных и воздушных линий</w:t>
            </w:r>
            <w:r>
              <w:rPr>
                <w:sz w:val="28"/>
                <w:szCs w:val="28"/>
              </w:rPr>
              <w:t xml:space="preserve"> </w:t>
            </w:r>
            <w:r w:rsidRPr="00FF5D40">
              <w:rPr>
                <w:sz w:val="28"/>
                <w:szCs w:val="28"/>
              </w:rPr>
              <w:t>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транспорта, энергетики и связи; размещения наземных</w:t>
            </w:r>
            <w:r>
              <w:rPr>
                <w:sz w:val="28"/>
                <w:szCs w:val="28"/>
              </w:rPr>
              <w:t xml:space="preserve"> </w:t>
            </w:r>
            <w:r w:rsidRPr="00FF5D40">
              <w:rPr>
                <w:sz w:val="28"/>
                <w:szCs w:val="28"/>
              </w:rPr>
              <w:t>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999" w:type="dxa"/>
            <w:shd w:val="clear" w:color="auto" w:fill="auto"/>
          </w:tcPr>
          <w:p w:rsidR="00A54639" w:rsidRPr="00FF5D40" w:rsidRDefault="00A54639" w:rsidP="00195FD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A54639" w:rsidRPr="00FF5D40" w:rsidTr="00195FD2">
        <w:tc>
          <w:tcPr>
            <w:tcW w:w="675" w:type="dxa"/>
            <w:shd w:val="clear" w:color="auto" w:fill="auto"/>
          </w:tcPr>
          <w:p w:rsidR="00A54639" w:rsidRPr="00FF5D40" w:rsidRDefault="00A54639" w:rsidP="00195FD2">
            <w:pPr>
              <w:ind w:right="-185"/>
              <w:jc w:val="center"/>
              <w:rPr>
                <w:sz w:val="28"/>
                <w:szCs w:val="28"/>
              </w:rPr>
            </w:pPr>
            <w:r w:rsidRPr="00FF5D4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8215" w:type="dxa"/>
            <w:shd w:val="clear" w:color="auto" w:fill="auto"/>
          </w:tcPr>
          <w:p w:rsidR="00A54639" w:rsidRPr="00FF5D40" w:rsidRDefault="00A54639" w:rsidP="00F23BB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F5D40">
              <w:rPr>
                <w:sz w:val="28"/>
                <w:szCs w:val="28"/>
              </w:rPr>
              <w:t>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999" w:type="dxa"/>
            <w:shd w:val="clear" w:color="auto" w:fill="auto"/>
          </w:tcPr>
          <w:p w:rsidR="00A54639" w:rsidRPr="00FF5D40" w:rsidRDefault="00A54639" w:rsidP="00195FD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F5D40">
              <w:rPr>
                <w:sz w:val="28"/>
                <w:szCs w:val="28"/>
              </w:rPr>
              <w:t>,00</w:t>
            </w:r>
          </w:p>
        </w:tc>
      </w:tr>
      <w:tr w:rsidR="00A54639" w:rsidRPr="00FF5D40" w:rsidTr="00195FD2">
        <w:tc>
          <w:tcPr>
            <w:tcW w:w="675" w:type="dxa"/>
            <w:shd w:val="clear" w:color="auto" w:fill="auto"/>
          </w:tcPr>
          <w:p w:rsidR="00A54639" w:rsidRPr="00FF5D40" w:rsidRDefault="00A54639" w:rsidP="00195FD2">
            <w:pPr>
              <w:ind w:right="-185"/>
              <w:jc w:val="center"/>
              <w:rPr>
                <w:sz w:val="28"/>
                <w:szCs w:val="28"/>
              </w:rPr>
            </w:pPr>
            <w:r w:rsidRPr="00FF5D4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8215" w:type="dxa"/>
            <w:shd w:val="clear" w:color="auto" w:fill="auto"/>
          </w:tcPr>
          <w:p w:rsidR="00A54639" w:rsidRPr="00FF5D40" w:rsidRDefault="00A54639" w:rsidP="00F23BB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F5D40">
              <w:rPr>
                <w:sz w:val="28"/>
                <w:szCs w:val="28"/>
              </w:rPr>
              <w:t>емельные участки, предназначенные для сельскохозяйственного использования</w:t>
            </w:r>
          </w:p>
        </w:tc>
        <w:tc>
          <w:tcPr>
            <w:tcW w:w="999" w:type="dxa"/>
            <w:shd w:val="clear" w:color="auto" w:fill="auto"/>
          </w:tcPr>
          <w:p w:rsidR="00A54639" w:rsidRPr="00FF5D40" w:rsidRDefault="00A54639" w:rsidP="00195FD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</w:tr>
      <w:tr w:rsidR="00A54639" w:rsidRPr="00FF5D40" w:rsidTr="00195FD2">
        <w:tc>
          <w:tcPr>
            <w:tcW w:w="675" w:type="dxa"/>
            <w:shd w:val="clear" w:color="auto" w:fill="auto"/>
          </w:tcPr>
          <w:p w:rsidR="00A54639" w:rsidRPr="00FF5D40" w:rsidRDefault="00A54639" w:rsidP="00195FD2">
            <w:pPr>
              <w:ind w:right="-185"/>
              <w:jc w:val="center"/>
              <w:rPr>
                <w:sz w:val="28"/>
                <w:szCs w:val="28"/>
              </w:rPr>
            </w:pPr>
            <w:r w:rsidRPr="00FF5D4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8215" w:type="dxa"/>
            <w:shd w:val="clear" w:color="auto" w:fill="auto"/>
          </w:tcPr>
          <w:p w:rsidR="00A54639" w:rsidRPr="00FF5D40" w:rsidRDefault="00A54639" w:rsidP="00F23BB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F5D40">
              <w:rPr>
                <w:sz w:val="28"/>
                <w:szCs w:val="28"/>
              </w:rPr>
              <w:t>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</w:t>
            </w:r>
            <w:r>
              <w:rPr>
                <w:sz w:val="28"/>
                <w:szCs w:val="28"/>
              </w:rPr>
              <w:t xml:space="preserve"> </w:t>
            </w:r>
            <w:r w:rsidRPr="00FF5D40">
              <w:rPr>
                <w:sz w:val="28"/>
                <w:szCs w:val="28"/>
              </w:rPr>
              <w:t>отвода водоемов, каналов и коллекторов, набережные</w:t>
            </w:r>
          </w:p>
        </w:tc>
        <w:tc>
          <w:tcPr>
            <w:tcW w:w="999" w:type="dxa"/>
            <w:shd w:val="clear" w:color="auto" w:fill="auto"/>
          </w:tcPr>
          <w:p w:rsidR="00A54639" w:rsidRPr="00FF5D40" w:rsidRDefault="00A54639" w:rsidP="00195FD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  <w:r w:rsidRPr="00FF5D40">
              <w:rPr>
                <w:sz w:val="28"/>
                <w:szCs w:val="28"/>
              </w:rPr>
              <w:t>0</w:t>
            </w:r>
          </w:p>
        </w:tc>
      </w:tr>
      <w:tr w:rsidR="00A54639" w:rsidRPr="00FF5D40" w:rsidTr="00195FD2">
        <w:tc>
          <w:tcPr>
            <w:tcW w:w="675" w:type="dxa"/>
            <w:shd w:val="clear" w:color="auto" w:fill="auto"/>
          </w:tcPr>
          <w:p w:rsidR="00A54639" w:rsidRPr="00FF5D40" w:rsidRDefault="00A54639" w:rsidP="00195FD2">
            <w:pPr>
              <w:ind w:right="-185"/>
              <w:jc w:val="center"/>
              <w:rPr>
                <w:sz w:val="28"/>
                <w:szCs w:val="28"/>
              </w:rPr>
            </w:pPr>
            <w:r w:rsidRPr="00FF5D4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8215" w:type="dxa"/>
            <w:shd w:val="clear" w:color="auto" w:fill="auto"/>
          </w:tcPr>
          <w:p w:rsidR="00A54639" w:rsidRPr="00FF5D40" w:rsidRDefault="00A54639" w:rsidP="00F23BB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F5D40">
              <w:rPr>
                <w:sz w:val="28"/>
                <w:szCs w:val="28"/>
              </w:rPr>
              <w:t>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999" w:type="dxa"/>
            <w:shd w:val="clear" w:color="auto" w:fill="auto"/>
          </w:tcPr>
          <w:p w:rsidR="00A54639" w:rsidRPr="00FF5D40" w:rsidRDefault="00A54639" w:rsidP="00195FD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F5D40">
              <w:rPr>
                <w:sz w:val="28"/>
                <w:szCs w:val="28"/>
              </w:rPr>
              <w:t>,00</w:t>
            </w:r>
          </w:p>
        </w:tc>
      </w:tr>
      <w:tr w:rsidR="00A54639" w:rsidRPr="00FF5D40" w:rsidTr="00195FD2">
        <w:tc>
          <w:tcPr>
            <w:tcW w:w="675" w:type="dxa"/>
            <w:shd w:val="clear" w:color="auto" w:fill="auto"/>
          </w:tcPr>
          <w:p w:rsidR="00A54639" w:rsidRPr="00FF5D40" w:rsidRDefault="00A54639" w:rsidP="00195FD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215" w:type="dxa"/>
            <w:shd w:val="clear" w:color="auto" w:fill="auto"/>
          </w:tcPr>
          <w:p w:rsidR="00A54639" w:rsidRPr="00530017" w:rsidRDefault="00A54639" w:rsidP="00F23BBE">
            <w:pPr>
              <w:pStyle w:val="a6"/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30017">
              <w:rPr>
                <w:szCs w:val="28"/>
              </w:rPr>
              <w:t>Земельные участки на территории региональных индустриальных, туристско-рекреационных и технологических парков, предоставленные резидентам парка вне зависимости от целей использования</w:t>
            </w:r>
          </w:p>
        </w:tc>
        <w:tc>
          <w:tcPr>
            <w:tcW w:w="999" w:type="dxa"/>
            <w:shd w:val="clear" w:color="auto" w:fill="auto"/>
          </w:tcPr>
          <w:p w:rsidR="00A54639" w:rsidRPr="00530017" w:rsidRDefault="00A54639" w:rsidP="00195FD2">
            <w:pPr>
              <w:pStyle w:val="a6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530017">
              <w:rPr>
                <w:szCs w:val="28"/>
              </w:rPr>
              <w:t>0,007</w:t>
            </w:r>
          </w:p>
        </w:tc>
      </w:tr>
    </w:tbl>
    <w:p w:rsidR="00A54639" w:rsidRDefault="00A54639" w:rsidP="00A54639">
      <w:pPr>
        <w:ind w:right="-185" w:firstLine="709"/>
        <w:jc w:val="center"/>
        <w:rPr>
          <w:sz w:val="28"/>
          <w:szCs w:val="28"/>
        </w:rPr>
      </w:pPr>
    </w:p>
    <w:p w:rsidR="00A54639" w:rsidRDefault="00A54639" w:rsidP="00A54639">
      <w:pPr>
        <w:ind w:right="-185" w:firstLine="709"/>
        <w:jc w:val="center"/>
        <w:rPr>
          <w:sz w:val="28"/>
          <w:szCs w:val="28"/>
        </w:rPr>
      </w:pPr>
    </w:p>
    <w:p w:rsidR="00A54639" w:rsidRDefault="00A54639" w:rsidP="00A54639">
      <w:pPr>
        <w:ind w:right="-185" w:firstLine="709"/>
        <w:jc w:val="center"/>
        <w:rPr>
          <w:sz w:val="28"/>
          <w:szCs w:val="28"/>
        </w:rPr>
      </w:pPr>
    </w:p>
    <w:p w:rsidR="00A54639" w:rsidRDefault="00A54639" w:rsidP="00A54639">
      <w:pPr>
        <w:ind w:right="-185" w:firstLine="709"/>
        <w:jc w:val="center"/>
        <w:rPr>
          <w:sz w:val="28"/>
          <w:szCs w:val="28"/>
        </w:rPr>
      </w:pPr>
    </w:p>
    <w:p w:rsidR="00A54639" w:rsidRDefault="00A54639" w:rsidP="00A54639">
      <w:pPr>
        <w:ind w:right="-185" w:firstLine="709"/>
        <w:jc w:val="center"/>
        <w:rPr>
          <w:sz w:val="28"/>
          <w:szCs w:val="28"/>
        </w:rPr>
      </w:pPr>
    </w:p>
    <w:p w:rsidR="00A54639" w:rsidRDefault="00A54639" w:rsidP="00A54639">
      <w:pPr>
        <w:ind w:right="-185" w:firstLine="709"/>
        <w:jc w:val="center"/>
        <w:rPr>
          <w:sz w:val="28"/>
          <w:szCs w:val="28"/>
        </w:rPr>
      </w:pPr>
    </w:p>
    <w:p w:rsidR="00A54639" w:rsidRPr="00F23BBE" w:rsidRDefault="00A54639" w:rsidP="00F23BBE">
      <w:pPr>
        <w:ind w:right="-185"/>
        <w:jc w:val="center"/>
        <w:rPr>
          <w:b/>
          <w:sz w:val="28"/>
          <w:szCs w:val="28"/>
        </w:rPr>
      </w:pPr>
      <w:r w:rsidRPr="00F23BBE">
        <w:rPr>
          <w:b/>
          <w:sz w:val="28"/>
          <w:szCs w:val="28"/>
        </w:rPr>
        <w:lastRenderedPageBreak/>
        <w:t>СТАВКИ</w:t>
      </w:r>
    </w:p>
    <w:p w:rsidR="00F23BBE" w:rsidRPr="00F23BBE" w:rsidRDefault="00F23BBE" w:rsidP="00F23BBE">
      <w:pPr>
        <w:ind w:right="-185"/>
        <w:jc w:val="center"/>
        <w:rPr>
          <w:b/>
          <w:sz w:val="28"/>
          <w:szCs w:val="28"/>
        </w:rPr>
      </w:pPr>
    </w:p>
    <w:p w:rsidR="00A54639" w:rsidRPr="00F23BBE" w:rsidRDefault="00A54639" w:rsidP="00F23BBE">
      <w:pPr>
        <w:ind w:right="-185"/>
        <w:jc w:val="center"/>
        <w:rPr>
          <w:b/>
          <w:sz w:val="28"/>
          <w:szCs w:val="28"/>
        </w:rPr>
      </w:pPr>
      <w:r w:rsidRPr="00F23BBE">
        <w:rPr>
          <w:b/>
          <w:sz w:val="28"/>
          <w:szCs w:val="28"/>
        </w:rPr>
        <w:t xml:space="preserve">арендной платы за земельные участки, находящиеся в </w:t>
      </w:r>
      <w:r w:rsidR="00F23BBE">
        <w:rPr>
          <w:b/>
          <w:sz w:val="28"/>
          <w:szCs w:val="28"/>
        </w:rPr>
        <w:t xml:space="preserve">муниципальной </w:t>
      </w:r>
      <w:r w:rsidRPr="00F23BBE">
        <w:rPr>
          <w:b/>
          <w:sz w:val="28"/>
          <w:szCs w:val="28"/>
        </w:rPr>
        <w:t>собственности Георгиевского городского округа Ставропольского края и предоставленные в аренду без торгов, расположенные на территории Георгиевского городского округа (кроме территории города Георгиевска)</w:t>
      </w:r>
    </w:p>
    <w:p w:rsidR="00A54639" w:rsidRDefault="00A54639" w:rsidP="00A54639">
      <w:pPr>
        <w:ind w:right="-185" w:firstLine="709"/>
        <w:jc w:val="center"/>
        <w:rPr>
          <w:sz w:val="28"/>
          <w:szCs w:val="28"/>
        </w:rPr>
      </w:pPr>
    </w:p>
    <w:p w:rsidR="00A54639" w:rsidRDefault="00A54639" w:rsidP="00A54639">
      <w:pPr>
        <w:ind w:right="-185" w:firstLine="709"/>
        <w:jc w:val="center"/>
        <w:rPr>
          <w:sz w:val="28"/>
          <w:szCs w:val="28"/>
        </w:rPr>
      </w:pPr>
    </w:p>
    <w:p w:rsidR="00A54639" w:rsidRPr="00F23BBE" w:rsidRDefault="00F23BBE" w:rsidP="00F23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BBE">
        <w:rPr>
          <w:rFonts w:ascii="Times New Roman" w:hAnsi="Times New Roman" w:cs="Times New Roman"/>
          <w:sz w:val="28"/>
          <w:szCs w:val="28"/>
        </w:rPr>
        <w:t>При предоставлении земельного участка в аренду в нижеперечисленных случаях арендная плата определяется на основании кадастровой стоимости земельного участка и рассчитывается в следующих размерах:</w:t>
      </w:r>
    </w:p>
    <w:p w:rsidR="00A54639" w:rsidRPr="00F23BBE" w:rsidRDefault="00A54639" w:rsidP="00F23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BBE">
        <w:rPr>
          <w:rFonts w:ascii="Times New Roman" w:hAnsi="Times New Roman" w:cs="Times New Roman"/>
          <w:sz w:val="28"/>
          <w:szCs w:val="28"/>
        </w:rPr>
        <w:t>0,60 процента в отношении:</w:t>
      </w:r>
    </w:p>
    <w:p w:rsidR="00A54639" w:rsidRPr="00F23BBE" w:rsidRDefault="00A54639" w:rsidP="00F23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BBE">
        <w:rPr>
          <w:rFonts w:ascii="Times New Roman" w:hAnsi="Times New Roman" w:cs="Times New Roman"/>
          <w:sz w:val="28"/>
          <w:szCs w:val="28"/>
        </w:rPr>
        <w:t>земельного участка, предоставленного гражданину для индивидуального жилищного строительства, ведения личного подсобного хозяйства, садоводства и огородничества, сенокошения или выпаса сельскохозяйственных животных;</w:t>
      </w:r>
    </w:p>
    <w:p w:rsidR="00A54639" w:rsidRPr="00F23BBE" w:rsidRDefault="00A54639" w:rsidP="00F23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BBE">
        <w:rPr>
          <w:rFonts w:ascii="Times New Roman" w:hAnsi="Times New Roman" w:cs="Times New Roman"/>
          <w:sz w:val="28"/>
          <w:szCs w:val="28"/>
        </w:rPr>
        <w:t>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A54639" w:rsidRPr="00F23BBE" w:rsidRDefault="00A54639" w:rsidP="00F23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BBE">
        <w:rPr>
          <w:rFonts w:ascii="Times New Roman" w:hAnsi="Times New Roman" w:cs="Times New Roman"/>
          <w:sz w:val="28"/>
          <w:szCs w:val="28"/>
        </w:rPr>
        <w:t>земельного участка, предназначенного для ведения сельскохозяйственного производства и сельскохозяйственного использования;</w:t>
      </w:r>
    </w:p>
    <w:p w:rsidR="00A54639" w:rsidRPr="00F23BBE" w:rsidRDefault="00A54639" w:rsidP="00F23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BBE">
        <w:rPr>
          <w:rFonts w:ascii="Times New Roman" w:hAnsi="Times New Roman" w:cs="Times New Roman"/>
          <w:sz w:val="28"/>
          <w:szCs w:val="28"/>
        </w:rPr>
        <w:t>1,50 процента в отношении земельного участка, предназначенного для гаражного строительства (в том числе индивидуального гаражного строительства), не связанного с осуществлением предпринимательской деятельности;</w:t>
      </w:r>
    </w:p>
    <w:p w:rsidR="00A54639" w:rsidRPr="00F23BBE" w:rsidRDefault="00A54639" w:rsidP="00F23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"/>
      <w:bookmarkEnd w:id="3"/>
      <w:r w:rsidRPr="00F23BBE">
        <w:rPr>
          <w:rFonts w:ascii="Times New Roman" w:hAnsi="Times New Roman" w:cs="Times New Roman"/>
          <w:sz w:val="28"/>
          <w:szCs w:val="28"/>
        </w:rPr>
        <w:t>2,0 процента в отношении земельного участка, предоставленного недропользователю для проведения работ, связанных с пользованием недрами;</w:t>
      </w:r>
    </w:p>
    <w:p w:rsidR="00A54639" w:rsidRPr="00F23BBE" w:rsidRDefault="00A54639" w:rsidP="00F23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BBE">
        <w:rPr>
          <w:rFonts w:ascii="Times New Roman" w:hAnsi="Times New Roman" w:cs="Times New Roman"/>
          <w:sz w:val="28"/>
          <w:szCs w:val="28"/>
        </w:rPr>
        <w:t>3,0 процента в отношении земельного участка, предоставленного в случаях, не указанных во втором - седьмом абзацах.</w:t>
      </w:r>
    </w:p>
    <w:p w:rsidR="00A54639" w:rsidRDefault="00A54639" w:rsidP="00F23BBE">
      <w:pPr>
        <w:ind w:right="-185" w:firstLine="709"/>
        <w:jc w:val="center"/>
        <w:rPr>
          <w:sz w:val="28"/>
          <w:szCs w:val="28"/>
        </w:rPr>
      </w:pPr>
    </w:p>
    <w:p w:rsidR="00A54639" w:rsidRDefault="00A54639" w:rsidP="00A54639">
      <w:pPr>
        <w:ind w:right="-185"/>
        <w:jc w:val="center"/>
        <w:rPr>
          <w:sz w:val="28"/>
          <w:szCs w:val="28"/>
        </w:rPr>
      </w:pPr>
    </w:p>
    <w:p w:rsidR="00A54639" w:rsidRDefault="00A54639" w:rsidP="00A54639">
      <w:pPr>
        <w:ind w:right="-185"/>
        <w:jc w:val="center"/>
        <w:rPr>
          <w:sz w:val="28"/>
          <w:szCs w:val="28"/>
        </w:rPr>
      </w:pPr>
    </w:p>
    <w:p w:rsidR="00A54639" w:rsidRDefault="00A54639" w:rsidP="00A546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A54639" w:rsidRDefault="00A54639" w:rsidP="00A54639">
      <w:pPr>
        <w:pStyle w:val="a3"/>
        <w:rPr>
          <w:rFonts w:ascii="Times New Roman" w:hAnsi="Times New Roman"/>
          <w:sz w:val="28"/>
          <w:szCs w:val="28"/>
        </w:rPr>
      </w:pPr>
      <w:r w:rsidRPr="00FD032A">
        <w:rPr>
          <w:rFonts w:ascii="Times New Roman" w:hAnsi="Times New Roman"/>
          <w:sz w:val="28"/>
          <w:szCs w:val="28"/>
        </w:rPr>
        <w:t>Георгиевского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FD032A">
        <w:rPr>
          <w:rFonts w:ascii="Times New Roman" w:hAnsi="Times New Roman"/>
          <w:sz w:val="28"/>
          <w:szCs w:val="28"/>
        </w:rPr>
        <w:t>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4639" w:rsidRDefault="00A54639" w:rsidP="00F23BBE">
      <w:pPr>
        <w:pStyle w:val="a3"/>
        <w:rPr>
          <w:sz w:val="28"/>
          <w:szCs w:val="28"/>
        </w:rPr>
      </w:pPr>
      <w:r w:rsidRPr="00FD032A">
        <w:rPr>
          <w:rFonts w:ascii="Times New Roman" w:hAnsi="Times New Roman"/>
          <w:sz w:val="28"/>
          <w:szCs w:val="28"/>
        </w:rPr>
        <w:t xml:space="preserve">Ставропольского края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D032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Pr="00FD032A">
        <w:rPr>
          <w:rFonts w:ascii="Times New Roman" w:hAnsi="Times New Roman"/>
          <w:sz w:val="28"/>
          <w:szCs w:val="28"/>
        </w:rPr>
        <w:t>А.М.Стрельников</w:t>
      </w:r>
      <w:proofErr w:type="spellEnd"/>
    </w:p>
    <w:sectPr w:rsidR="00A54639" w:rsidSect="00FB1E30">
      <w:headerReference w:type="default" r:id="rId10"/>
      <w:pgSz w:w="11906" w:h="16838"/>
      <w:pgMar w:top="1276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943" w:rsidRDefault="00F95943" w:rsidP="00FB1E30">
      <w:r>
        <w:separator/>
      </w:r>
    </w:p>
  </w:endnote>
  <w:endnote w:type="continuationSeparator" w:id="0">
    <w:p w:rsidR="00F95943" w:rsidRDefault="00F95943" w:rsidP="00FB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943" w:rsidRDefault="00F95943" w:rsidP="00FB1E30">
      <w:r>
        <w:separator/>
      </w:r>
    </w:p>
  </w:footnote>
  <w:footnote w:type="continuationSeparator" w:id="0">
    <w:p w:rsidR="00F95943" w:rsidRDefault="00F95943" w:rsidP="00FB1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2244101"/>
      <w:docPartObj>
        <w:docPartGallery w:val="Page Numbers (Top of Page)"/>
        <w:docPartUnique/>
      </w:docPartObj>
    </w:sdtPr>
    <w:sdtContent>
      <w:p w:rsidR="00FB1E30" w:rsidRDefault="00FB1E3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B1E30" w:rsidRDefault="00FB1E3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D7AEA"/>
    <w:multiLevelType w:val="hybridMultilevel"/>
    <w:tmpl w:val="1A00F8D0"/>
    <w:lvl w:ilvl="0" w:tplc="D21C14B8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E50"/>
    <w:rsid w:val="0005407A"/>
    <w:rsid w:val="00185B89"/>
    <w:rsid w:val="001D03B6"/>
    <w:rsid w:val="00205004"/>
    <w:rsid w:val="002807A8"/>
    <w:rsid w:val="002D41CD"/>
    <w:rsid w:val="003E7C99"/>
    <w:rsid w:val="004028D6"/>
    <w:rsid w:val="00583577"/>
    <w:rsid w:val="00584045"/>
    <w:rsid w:val="005D335D"/>
    <w:rsid w:val="006A52FF"/>
    <w:rsid w:val="008867F4"/>
    <w:rsid w:val="00942832"/>
    <w:rsid w:val="009E2E50"/>
    <w:rsid w:val="009E5634"/>
    <w:rsid w:val="00A54639"/>
    <w:rsid w:val="00AC133F"/>
    <w:rsid w:val="00D33571"/>
    <w:rsid w:val="00F23BBE"/>
    <w:rsid w:val="00F4473D"/>
    <w:rsid w:val="00F56BA3"/>
    <w:rsid w:val="00F95943"/>
    <w:rsid w:val="00F97B68"/>
    <w:rsid w:val="00FB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09FD"/>
  <w15:docId w15:val="{A7C2B667-4BF0-4AB0-B40C-F550718F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2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nformat">
    <w:name w:val="Nonformat"/>
    <w:basedOn w:val="a"/>
    <w:rsid w:val="009E2E50"/>
    <w:pPr>
      <w:widowControl w:val="0"/>
    </w:pPr>
    <w:rPr>
      <w:rFonts w:ascii="Consultant" w:hAnsi="Consultant"/>
      <w:sz w:val="20"/>
      <w:szCs w:val="20"/>
    </w:rPr>
  </w:style>
  <w:style w:type="paragraph" w:styleId="a3">
    <w:name w:val="No Spacing"/>
    <w:uiPriority w:val="1"/>
    <w:qFormat/>
    <w:rsid w:val="009E2E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A54639"/>
    <w:pPr>
      <w:spacing w:line="240" w:lineRule="exact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546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aliases w:val="Основной текст без отступа"/>
    <w:basedOn w:val="a"/>
    <w:link w:val="a7"/>
    <w:rsid w:val="00A54639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aliases w:val="Основной текст без отступа Знак"/>
    <w:basedOn w:val="a0"/>
    <w:link w:val="a6"/>
    <w:rsid w:val="00A546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54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Subtitle"/>
    <w:basedOn w:val="a"/>
    <w:link w:val="a9"/>
    <w:qFormat/>
    <w:rsid w:val="00AC133F"/>
    <w:pPr>
      <w:jc w:val="center"/>
    </w:pPr>
    <w:rPr>
      <w:sz w:val="36"/>
      <w:szCs w:val="20"/>
      <w:lang w:val="x-none" w:eastAsia="x-none"/>
    </w:rPr>
  </w:style>
  <w:style w:type="character" w:customStyle="1" w:styleId="a9">
    <w:name w:val="Подзаголовок Знак"/>
    <w:basedOn w:val="a0"/>
    <w:link w:val="a8"/>
    <w:rsid w:val="00AC133F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AC133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B1E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1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B1E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B1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B1E30"/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B1E30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8F7B3C3DFDA997FAC69716C6A11D81D199D523D2B514DEBA396E9EB94FC5A61AC256C8A1E6FBAECEED500549E531243FB21959452F5E13357447DDXFw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8F7B3C3DFDA997FAC69716C6A11D81D199D523D2B514DEBA396E9EB94FC5A61AC256C8A1E6FBAECEED500249E531243FB21959452F5E13357447DDXFw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CEDA9-B284-40C9-8E4C-F21FF051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9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города Георгиевска</Company>
  <LinksUpToDate>false</LinksUpToDate>
  <CharactersWithSpaces>17419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Попова</dc:creator>
  <cp:keywords/>
  <dc:description/>
  <cp:lastModifiedBy>User2</cp:lastModifiedBy>
  <cp:revision>10</cp:revision>
  <cp:lastPrinted>2019-02-26T11:58:00Z</cp:lastPrinted>
  <dcterms:created xsi:type="dcterms:W3CDTF">2019-01-21T08:05:00Z</dcterms:created>
  <dcterms:modified xsi:type="dcterms:W3CDTF">2019-02-26T11:58:00Z</dcterms:modified>
</cp:coreProperties>
</file>