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rPr/>
      </w:pPr>
      <w:r>
        <w:rPr/>
        <w:t>ПОСТАНОВЛЕНИЕ</w:t>
      </w:r>
    </w:p>
    <w:p>
      <w:pPr>
        <w:pStyle w:val="Style20"/>
        <w:rPr>
          <w:sz w:val="28"/>
        </w:rPr>
      </w:pPr>
      <w:r>
        <w:rPr>
          <w:sz w:val="28"/>
        </w:rPr>
        <w:t>АДМИНИСТРАЦИИ ГЕОРГИЕВСКОГО</w:t>
      </w:r>
    </w:p>
    <w:p>
      <w:pPr>
        <w:pStyle w:val="Style20"/>
        <w:rPr>
          <w:sz w:val="28"/>
        </w:rPr>
      </w:pPr>
      <w:r>
        <w:rPr>
          <w:sz w:val="28"/>
        </w:rPr>
        <w:t>МУНИЦИПАЛЬНОГО ОКРУГА</w:t>
      </w:r>
    </w:p>
    <w:p>
      <w:pPr>
        <w:pStyle w:val="Style20"/>
        <w:rPr>
          <w:sz w:val="28"/>
        </w:rPr>
      </w:pPr>
      <w:r>
        <w:rPr>
          <w:sz w:val="28"/>
        </w:rPr>
        <w:t>СТАВРОПОЛЬСКОГО КРАЯ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BodyTextIndent31"/>
        <w:spacing w:lineRule="auto" w:line="720"/>
        <w:ind w:left="0" w:right="0" w:hanging="0"/>
        <w:rPr>
          <w:sz w:val="28"/>
        </w:rPr>
      </w:pPr>
      <w:r>
        <w:rPr>
          <w:sz w:val="28"/>
        </w:rPr>
        <w:t xml:space="preserve">27 декабря </w:t>
      </w:r>
      <w:r>
        <w:rPr>
          <w:sz w:val="28"/>
        </w:rPr>
        <w:t xml:space="preserve">2023 г.                         г. Георгиевск                                         № </w:t>
      </w:r>
      <w:r>
        <w:rPr>
          <w:sz w:val="28"/>
        </w:rPr>
        <w:t>4411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ConsPlusNormal1"/>
        <w:tabs>
          <w:tab w:val="clear" w:pos="708"/>
          <w:tab w:val="left" w:pos="540" w:leader="none"/>
          <w:tab w:val="left" w:pos="720" w:leader="none"/>
          <w:tab w:val="left" w:pos="900" w:leader="none"/>
        </w:tabs>
        <w:spacing w:lineRule="exact" w:line="240"/>
        <w:ind w:left="0" w:right="0" w:hanging="0"/>
        <w:jc w:val="both"/>
        <w:rPr>
          <w:sz w:val="28"/>
        </w:rPr>
      </w:pPr>
      <w:r>
        <w:rPr>
          <w:rFonts w:ascii="Times New Roman" w:hAnsi="Times New Roman"/>
          <w:sz w:val="28"/>
        </w:rPr>
        <w:t>Об утверждении административного регламента исполнения управлением труда и социальной защиты населения администрации Георгиевского муниципального округа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>
      <w:pPr>
        <w:pStyle w:val="Normal"/>
        <w:ind w:left="0" w:right="-181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-181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-181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-2" w:firstLine="709"/>
        <w:jc w:val="both"/>
        <w:rPr>
          <w:sz w:val="28"/>
        </w:rPr>
      </w:pPr>
      <w:r>
        <w:rPr>
          <w:sz w:val="28"/>
        </w:rPr>
        <w:t>В целях реализации Закона Ставропольского края от 11 декабря 2009 г.             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Закона Ставропольского края от 30 мая 2023 г. № 44-кз «О наделении Георгиевского городского округа Ставропольского края статусом муниципального округа», руководствуясь приказом министерства труда и социальной защиты населения Ставропольского края от 15 августа 2017 г. № 353 «Об утверждении типового административного регламента исполнения органами труда и социальной защиты населения администраций муниципальных и городских округов в Ставропольском крае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партнерства», администрация Георгиевского муниципального округа Ставропольского края</w:t>
      </w:r>
    </w:p>
    <w:p>
      <w:pPr>
        <w:pStyle w:val="Normal"/>
        <w:ind w:left="0" w:right="-180"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-18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-180" w:hanging="0"/>
        <w:jc w:val="both"/>
        <w:rPr>
          <w:sz w:val="28"/>
        </w:rPr>
      </w:pPr>
      <w:r>
        <w:rPr>
          <w:sz w:val="28"/>
        </w:rPr>
        <w:t>ПОСТАНОВЛЯЕТ:</w:t>
      </w:r>
    </w:p>
    <w:p>
      <w:pPr>
        <w:pStyle w:val="Normal"/>
        <w:ind w:left="0" w:right="-18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-18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1"/>
        <w:numPr>
          <w:ilvl w:val="0"/>
          <w:numId w:val="1"/>
        </w:numPr>
        <w:tabs>
          <w:tab w:val="clear" w:pos="708"/>
          <w:tab w:val="left" w:pos="993" w:leader="none"/>
        </w:tabs>
        <w:ind w:left="0" w:right="0" w:firstLine="709"/>
        <w:jc w:val="both"/>
        <w:rPr>
          <w:sz w:val="28"/>
        </w:rPr>
      </w:pPr>
      <w:r>
        <w:rPr>
          <w:sz w:val="28"/>
        </w:rPr>
        <w:t>Утвердить прилагаемый административный регламент исполнения управлением труда и социальной защиты населения администрации Георгиевского муниципального округа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партнерства».</w:t>
      </w:r>
    </w:p>
    <w:p>
      <w:pPr>
        <w:pStyle w:val="ListParagraph1"/>
        <w:ind w:left="709" w:right="0" w:hanging="0"/>
        <w:jc w:val="both"/>
        <w:rPr>
          <w:sz w:val="28"/>
        </w:rPr>
      </w:pPr>
      <w:r>
        <w:rPr>
          <w:sz w:val="28"/>
        </w:rPr>
      </w:r>
    </w:p>
    <w:p>
      <w:pPr>
        <w:pStyle w:val="ListParagraph1"/>
        <w:numPr>
          <w:ilvl w:val="0"/>
          <w:numId w:val="1"/>
        </w:numPr>
        <w:tabs>
          <w:tab w:val="clear" w:pos="708"/>
          <w:tab w:val="left" w:pos="993" w:leader="none"/>
        </w:tabs>
        <w:ind w:left="0" w:right="0" w:firstLine="720"/>
        <w:jc w:val="both"/>
        <w:rPr>
          <w:sz w:val="28"/>
        </w:rPr>
      </w:pPr>
      <w:r>
        <w:rPr>
          <w:sz w:val="28"/>
        </w:rPr>
        <w:t>Признать утратившим силу постановление администрации Георгиевского городского округа Ставропольского края от 06 августа 2021 г. № 2491 «Об утверждении административного регламента исполнения управлением труда и социальной защиты населения администрации Георгиевского городского округа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партнерства».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3. Контроль за выполнением настоящего постановления возложить на заместителя главы администрации Георгиевского муниципального</w:t>
      </w:r>
      <w:bookmarkStart w:id="0" w:name="_GoBack"/>
      <w:bookmarkEnd w:id="0"/>
      <w:r>
        <w:rPr>
          <w:sz w:val="28"/>
        </w:rPr>
        <w:t xml:space="preserve"> округа Ставропольского края Логинову Ю.В.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ind w:left="0" w:right="-18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-18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-18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rPr>
          <w:sz w:val="28"/>
        </w:rPr>
      </w:pPr>
      <w:r>
        <w:rPr>
          <w:sz w:val="28"/>
        </w:rPr>
        <w:t xml:space="preserve">Глава </w:t>
      </w:r>
    </w:p>
    <w:p>
      <w:pPr>
        <w:pStyle w:val="Normal"/>
        <w:spacing w:lineRule="exact" w:line="240"/>
        <w:rPr>
          <w:sz w:val="28"/>
        </w:rPr>
      </w:pPr>
      <w:r>
        <w:rPr>
          <w:sz w:val="28"/>
        </w:rPr>
        <w:t xml:space="preserve">Георгиевского муниципального округа </w:t>
      </w:r>
    </w:p>
    <w:p>
      <w:pPr>
        <w:pStyle w:val="Normal"/>
        <w:spacing w:lineRule="exact" w:line="240"/>
        <w:rPr>
          <w:i w:val="false"/>
          <w:i w:val="false"/>
          <w:sz w:val="28"/>
        </w:rPr>
      </w:pPr>
      <w:r>
        <w:rPr>
          <w:sz w:val="28"/>
        </w:rPr>
        <w:t xml:space="preserve">Ставропольского края                                                                            </w:t>
      </w:r>
      <w:r>
        <w:rPr>
          <w:i w:val="false"/>
          <w:sz w:val="28"/>
        </w:rPr>
        <w:t>А.В.Зайцев</w:t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sectPr>
          <w:headerReference w:type="default" r:id="rId2"/>
          <w:type w:val="nextPage"/>
          <w:pgSz w:w="11906" w:h="16838"/>
          <w:pgMar w:left="1985" w:right="567" w:gutter="0" w:header="709" w:top="1418" w:footer="0" w:bottom="1134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ConsPlusNormal1"/>
        <w:widowControl/>
        <w:ind w:left="5103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 </w:t>
      </w:r>
    </w:p>
    <w:p>
      <w:pPr>
        <w:pStyle w:val="ConsPlusNormal1"/>
        <w:widowControl/>
        <w:ind w:left="5103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spacing w:lineRule="exact" w:line="240"/>
        <w:ind w:left="5103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Георгиевского муниципального </w:t>
      </w:r>
    </w:p>
    <w:p>
      <w:pPr>
        <w:pStyle w:val="ConsPlusNormal1"/>
        <w:widowControl/>
        <w:spacing w:lineRule="exact" w:line="240"/>
        <w:ind w:left="5103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округа Ставропольского края </w:t>
      </w:r>
    </w:p>
    <w:p>
      <w:pPr>
        <w:pStyle w:val="ConsPlusNormal1"/>
        <w:widowControl/>
        <w:ind w:left="5103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27 декабря</w:t>
      </w:r>
      <w:r>
        <w:rPr>
          <w:rFonts w:ascii="Times New Roman" w:hAnsi="Times New Roman"/>
          <w:sz w:val="28"/>
        </w:rPr>
        <w:t xml:space="preserve"> 2023 г. № </w:t>
      </w:r>
      <w:r>
        <w:rPr>
          <w:rFonts w:ascii="Times New Roman" w:hAnsi="Times New Roman"/>
          <w:sz w:val="28"/>
        </w:rPr>
        <w:t>4411</w:t>
      </w:r>
    </w:p>
    <w:p>
      <w:pPr>
        <w:pStyle w:val="ConsPlusNormal1"/>
        <w:widowControl/>
        <w:ind w:left="5103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5103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5103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5103" w:right="0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АДМИНИСТРАТИВНЫЙ РЕГЛАМЕНТ</w:t>
      </w:r>
    </w:p>
    <w:p>
      <w:pPr>
        <w:pStyle w:val="ConsPlusNormal1"/>
        <w:widowControl/>
        <w:ind w:left="0"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pacing w:lineRule="exact" w:line="240"/>
        <w:jc w:val="center"/>
        <w:rPr>
          <w:rFonts w:ascii="Times New Roman" w:hAnsi="Times New Roman"/>
          <w:sz w:val="28"/>
        </w:rPr>
      </w:pPr>
      <w:r>
        <w:rPr>
          <w:sz w:val="28"/>
        </w:rPr>
        <w:t>исполнения управлением труда и социальной защиты населения администрации Георгиевского муниципального округа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>
      <w:pPr>
        <w:pStyle w:val="Normal"/>
        <w:widowControl/>
        <w:spacing w:lineRule="exact" w:line="24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spacing w:lineRule="exact" w:line="24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1"/>
        <w:keepNext w:val="false"/>
        <w:tabs>
          <w:tab w:val="clear" w:pos="708"/>
        </w:tabs>
        <w:spacing w:lineRule="exact" w:line="240" w:before="0" w:after="0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1. Общие положения</w:t>
      </w:r>
    </w:p>
    <w:p>
      <w:pPr>
        <w:pStyle w:val="Standard"/>
        <w:spacing w:lineRule="exact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ind w:left="0" w:right="0" w:firstLine="700"/>
        <w:jc w:val="both"/>
        <w:rPr>
          <w:rFonts w:ascii="Times New Roman" w:hAnsi="Times New Roman"/>
          <w:sz w:val="28"/>
        </w:rPr>
      </w:pPr>
      <w:r>
        <w:rPr>
          <w:sz w:val="28"/>
        </w:rPr>
        <w:t>1.1. Административный регламент исполнения управлением труда и социальной защиты населения администрации Георгиевского муниципального округа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 (далее соответственно – Административный регламент, государственная функция, контроль за выполнением коллективного договора, соглашения), переданной в рамках отдельных государственных полномочий органам местного самоуправления муниципальных образований Ставропольского края, определяет сроки и последовательность действий (административных процедур) при осуществлении государственных полномочий по исполнению государственной функции.</w:t>
      </w:r>
    </w:p>
    <w:p>
      <w:pPr>
        <w:pStyle w:val="ConsPlusNormal1"/>
        <w:widowControl/>
        <w:numPr>
          <w:ilvl w:val="0"/>
          <w:numId w:val="0"/>
        </w:numPr>
        <w:ind w:left="0" w:right="0" w:firstLine="70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государственной функции – 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1.2. Наименование органа местного самоуправления муниципального округа Ставропольского края, исполняющего государственную функцию.</w:t>
      </w:r>
    </w:p>
    <w:p>
      <w:pPr>
        <w:pStyle w:val="Style12"/>
        <w:widowControl/>
        <w:spacing w:before="0" w:after="0"/>
        <w:ind w:left="0" w:right="0" w:firstLine="72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 xml:space="preserve">Государственная функция исполняется </w:t>
      </w:r>
      <w:r>
        <w:rPr>
          <w:sz w:val="28"/>
        </w:rPr>
        <w:t>управлением труда и социальной защиты населения администрации Георгиевского муниципального округа Ставропольского края</w:t>
      </w:r>
      <w:r>
        <w:rPr>
          <w:color w:val="000000"/>
          <w:sz w:val="28"/>
        </w:rPr>
        <w:t xml:space="preserve"> (далее – управление).</w:t>
      </w:r>
    </w:p>
    <w:p>
      <w:pPr>
        <w:pStyle w:val="Style12"/>
        <w:widowControl/>
        <w:spacing w:before="0" w:after="0"/>
        <w:ind w:left="0" w:right="0" w:firstLine="720"/>
        <w:jc w:val="both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Style12"/>
        <w:widowControl/>
        <w:spacing w:before="0" w:after="0"/>
        <w:ind w:left="0" w:right="0" w:firstLine="72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1.3. Перечень нормативных правовых актов Российской Федерации и нормативных правовых актов Ставропольского края, регулирующих осуществление государственной функции.</w:t>
      </w:r>
    </w:p>
    <w:p>
      <w:pPr>
        <w:pStyle w:val="Style12"/>
        <w:widowControl/>
        <w:spacing w:before="0" w:after="0"/>
        <w:ind w:left="0" w:right="0" w:firstLine="72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Перечень нормативных правовых актов Российской Федерации и нормативных правовых актов Ставропольского края, регулирующих осуществление государственной функции, с указанием их реквизитов и источников официального опубликования, размещен на официальном сайте управления в информационно-телекоммуникационной сети «Интернет».</w:t>
      </w:r>
    </w:p>
    <w:p>
      <w:pPr>
        <w:pStyle w:val="ConsPlusNormal1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ConsPlusNormal1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Предмет контроля за выполнением коллективного договора, соглашения. </w:t>
      </w:r>
    </w:p>
    <w:p>
      <w:pPr>
        <w:pStyle w:val="ConsPlusNormal1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государственной функции является соблюдение представителями работников и представителями работодателей, предусмотренных статьями 29, 33 и 34 Трудового кодекса Российской Федерации (далее – представители сторон, ТК РФ), обязательств, принятых ими в коллективном договоре, соглашении.</w:t>
      </w:r>
    </w:p>
    <w:p>
      <w:pPr>
        <w:pStyle w:val="ConsPlusNormal1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выполнением коллективного договора, соглашения осуществляется в форме направления запроса.</w:t>
      </w:r>
    </w:p>
    <w:p>
      <w:pPr>
        <w:pStyle w:val="Normal"/>
        <w:widowControl/>
        <w:ind w:left="0" w:right="0" w:firstLine="708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sz w:val="28"/>
        </w:rPr>
        <w:t>1.5. Права и обязанности должностных лиц при осуществлении контроля за выполнением коллективного договора, соглашения.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Должностные лица управления (далее – специалисты) имеют право в соответствии со статьей 51 ТК РФ запрашивать от представителей сторон, в отношении которых осуществляются мероприятия по контролю, информацию, необходимую для исполнения государственной функции. 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Специалисты управления обязаны: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соблюдать законодательство Российской Федерации, права и законные интересы представителей сторон коллективного договора, соглашения, в отношении которых осуществляются мероприятия по контролю;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знакомить представителей сторон коллективного договора, соглашения, в отношении которых осуществляются мероприятия по контролю, с результатами изучения представленной информации;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доказывать обоснованность своих действий при их обжаловании представителями сторон коллективного договора, соглашения, в отношении которых осуществляются мероприятия по контролю, в порядке, установленном законодательством Российской Федерации;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соблюдать сроки исполнения государственной функции, предусмотренные Административным регламентом;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не требовать от представителей сторон коллективного договора, соглашения, информацию и иные сведения, представление которых не относится к осуществлению мероприятий по контролю;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не распространять информацию, составляющую охраняемую законом тайну (государственную, коммерческую, служебную и иную) и полученную в результате исполнения государственной функции, за исключением случаев, предусмотренных законодательством Российской Федерации.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1.6. Права и обязанности лиц, в отношении которых осуществляются мероприятия по контролю.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Лица, в отношении которых осуществляются мероприятия по контролю, имеют право:</w:t>
      </w:r>
    </w:p>
    <w:p>
      <w:pPr>
        <w:pStyle w:val="Normal"/>
        <w:widowControl/>
        <w:numPr>
          <w:ilvl w:val="0"/>
          <w:numId w:val="0"/>
        </w:numPr>
        <w:ind w:left="0" w:right="0" w:firstLine="720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 xml:space="preserve">получать от специалистов управления информацию, которая относится к предмету контроля и представление которой предусмотрено Административным регламентом; </w:t>
      </w:r>
    </w:p>
    <w:p>
      <w:pPr>
        <w:pStyle w:val="Normal"/>
        <w:widowControl/>
        <w:numPr>
          <w:ilvl w:val="0"/>
          <w:numId w:val="0"/>
        </w:numPr>
        <w:ind w:left="0" w:right="0" w:firstLine="720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обжаловать действия (бездействие) специалистов управления, повлекшие за собой нарушение их прав при осуществлении мероприятий по контролю, в административном и (или) судебном порядке в соответствии с законодательством Российской Федерации.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Лица, в отношении которых осуществляются мероприятия по контролю, обязаны в соответствии со статьей 51 ТК РФ направлять в управление информацию о выполнении коллективного договора, соглашения не позднее одного месяца со дня получения запроса от руководителя управления.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1.7. Описание результатов исполнения государственной функции. </w:t>
      </w:r>
    </w:p>
    <w:p>
      <w:pPr>
        <w:pStyle w:val="ConsPlusNormal1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Результатами исполнения государственной функции является предоставление информации:</w:t>
      </w:r>
    </w:p>
    <w:p>
      <w:pPr>
        <w:pStyle w:val="ConsPlusNormal1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выполнении (невыполнении) обязательств коллективного договора соглашения представителям сторон;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о невыполнении работодателем или лицом, его представляющим, обязательств коллективного договора, соглашения, либо непредставление работодателем или лицом, его представляющим, в месячный срок информации, необходимой для осуществления контроля за соблюдением коллективного договора, соглашения в Государственную инспекцию труда в Ставропольском крае.</w:t>
      </w:r>
    </w:p>
    <w:p>
      <w:pPr>
        <w:pStyle w:val="Normal"/>
        <w:widowControl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sz w:val="28"/>
        </w:rPr>
        <w:t>2. Требования к порядку исполнения государственной функции</w:t>
      </w:r>
    </w:p>
    <w:p>
      <w:pPr>
        <w:pStyle w:val="Style12"/>
        <w:widowControl/>
        <w:spacing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color w:val="000000"/>
          <w:sz w:val="28"/>
        </w:rPr>
        <w:t xml:space="preserve">2.1. Требования к порядку информирования об исполнении государственной функции. </w:t>
      </w:r>
    </w:p>
    <w:p>
      <w:pPr>
        <w:pStyle w:val="Normal"/>
        <w:ind w:left="0" w:right="0" w:firstLine="709"/>
        <w:jc w:val="both"/>
        <w:rPr>
          <w:sz w:val="28"/>
        </w:rPr>
      </w:pPr>
      <w:r>
        <w:rPr>
          <w:sz w:val="28"/>
        </w:rPr>
        <w:t>Сведения о местонахождении, графике работы, справочных телефонах и адресе официального сайта в информационно-телекоммуникационной сети «Интернет» управления,</w:t>
      </w:r>
      <w:r>
        <w:rPr>
          <w:i/>
          <w:sz w:val="28"/>
        </w:rPr>
        <w:t xml:space="preserve"> </w:t>
      </w:r>
      <w:r>
        <w:rPr>
          <w:sz w:val="28"/>
        </w:rPr>
        <w:t>представляющего государственную услугу, приводятся в приложении 1 к Административному регламенту</w:t>
      </w:r>
      <w:r>
        <w:rPr>
          <w:sz w:val="28"/>
        </w:rPr>
        <w:t>.</w:t>
      </w:r>
    </w:p>
    <w:p>
      <w:pPr>
        <w:pStyle w:val="Style12"/>
        <w:widowControl/>
        <w:spacing w:before="0" w:after="0"/>
        <w:ind w:left="0" w:right="0" w:firstLine="72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Сведения о местонахождении и графике работы управления размещаются на официальном сайте управления в информационно-телекоммуникационной сети «Интернет», предоставляются по справочным телефонам в установленное графиком работы управления время.</w:t>
      </w:r>
    </w:p>
    <w:p>
      <w:pPr>
        <w:pStyle w:val="Style12"/>
        <w:widowControl/>
        <w:spacing w:before="0" w:after="0"/>
        <w:ind w:left="0" w:right="0" w:firstLine="72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Предоставление информации по вопросам исполнения управлением государственной функции осуществляется специалистами управления при личном обращении (устные обращения), по письменным обращениям, по телефону, по электронной почте, путем размещения информации на стенде в управлении.</w:t>
      </w:r>
    </w:p>
    <w:p>
      <w:pPr>
        <w:pStyle w:val="Style12"/>
        <w:widowControl/>
        <w:spacing w:before="0" w:after="0"/>
        <w:ind w:left="0" w:right="0" w:firstLine="72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Сведения о ходе исполнения государственной функции предоставляются заинтересованным лицам специалистами управления при их личном обращении (устные обращения), письменном обращении.</w:t>
      </w:r>
    </w:p>
    <w:p>
      <w:pPr>
        <w:pStyle w:val="Style12"/>
        <w:widowControl/>
        <w:spacing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color w:val="000000"/>
          <w:sz w:val="28"/>
        </w:rPr>
        <w:t xml:space="preserve">Получение заинтересованными лицами сведений о ходе исполнения государственной функции с использованием </w:t>
      </w:r>
      <w:r>
        <w:rPr>
          <w:sz w:val="28"/>
        </w:rPr>
        <w:t>федеральной государственной информационной системы «Единый портал государственных и муниципальных услуг (функций)» www.gosuslugi.ru (далее – Единый портал) и (или) государственной информационной системы Ставропольского края «Портал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региональный портал) не предусмотрено.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2.2.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При исполнении государственной функции плата не взимается.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2.3. Срок исполнения государственной функции не может превышать 60 календарных дней со дня направления управлением запроса представителям сторон коллективного договора, соглашения.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andard"/>
        <w:spacing w:lineRule="exact" w:line="240"/>
        <w:ind w:left="0" w:right="0" w:firstLine="709"/>
        <w:rPr>
          <w:color w:val="000000"/>
          <w:sz w:val="28"/>
        </w:rPr>
      </w:pPr>
      <w:r>
        <w:rPr>
          <w:color w:val="000000"/>
          <w:sz w:val="28"/>
        </w:rPr>
        <w:t xml:space="preserve">3. Состав, последовательность и сроки выполнения административных </w:t>
      </w:r>
    </w:p>
    <w:p>
      <w:pPr>
        <w:pStyle w:val="Standard"/>
        <w:spacing w:lineRule="exact" w:line="240"/>
        <w:jc w:val="center"/>
        <w:rPr>
          <w:sz w:val="28"/>
        </w:rPr>
      </w:pPr>
      <w:r>
        <w:rPr>
          <w:color w:val="000000"/>
          <w:sz w:val="28"/>
        </w:rPr>
        <w:t xml:space="preserve">процедур (действий), требования к порядку их выполнения, </w:t>
      </w:r>
      <w:r>
        <w:rPr>
          <w:sz w:val="28"/>
        </w:rPr>
        <w:t xml:space="preserve">в том числе </w:t>
      </w:r>
    </w:p>
    <w:p>
      <w:pPr>
        <w:pStyle w:val="Standard"/>
        <w:spacing w:lineRule="exact" w:line="240"/>
        <w:jc w:val="center"/>
        <w:rPr>
          <w:sz w:val="28"/>
        </w:rPr>
      </w:pPr>
      <w:r>
        <w:rPr>
          <w:sz w:val="28"/>
        </w:rPr>
        <w:t xml:space="preserve">особенности выполнения административных процедур (действий) </w:t>
      </w:r>
    </w:p>
    <w:p>
      <w:pPr>
        <w:pStyle w:val="Standard"/>
        <w:spacing w:lineRule="exact" w:line="240"/>
        <w:jc w:val="center"/>
        <w:rPr>
          <w:sz w:val="28"/>
        </w:rPr>
      </w:pPr>
      <w:r>
        <w:rPr>
          <w:sz w:val="28"/>
        </w:rPr>
        <w:t>в электронной форме</w:t>
      </w:r>
    </w:p>
    <w:p>
      <w:pPr>
        <w:pStyle w:val="Normal"/>
        <w:widowControl/>
        <w:numPr>
          <w:ilvl w:val="0"/>
          <w:numId w:val="0"/>
        </w:numPr>
        <w:spacing w:lineRule="exact" w:line="240"/>
        <w:ind w:left="0" w:right="0" w:firstLine="737"/>
        <w:jc w:val="both"/>
        <w:outlineLvl w:val="0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3.1. Исполнение государственной функции включает в себя следующие административные процедуры: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направление запроса;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анализ полученной по запросу информации и по его итогам представление информации в соответствии с пунктом 1.7 Административного регламента.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3.2. Исполнение государственной функции в электронной форме не осуществляется.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3.3. Описание административных процедур.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3.3.1. Направление запроса.</w:t>
      </w:r>
    </w:p>
    <w:p>
      <w:pPr>
        <w:pStyle w:val="ConsPlusNormal1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начала исполнения государственной функции является наступление даты направления запроса, утвержденной в плане осуществления контроля за выполнением коллективных договоров, соглашений на очередной год в соответствии с приложением 2 к Административному регламенту (далее – План).</w:t>
      </w:r>
    </w:p>
    <w:p>
      <w:pPr>
        <w:pStyle w:val="ConsPlusNormal1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Ответственными за выполнение данного административного действия являются специалисты управления, на которых возложены обязанности по осуществлению контроля за выполнением коллективного договора, соглашения в соответствии с их должностными регламентами. </w:t>
      </w:r>
    </w:p>
    <w:p>
      <w:pPr>
        <w:pStyle w:val="ConsPlusNormal1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Оснований для приостановления исполнения государственной функции нормативными правовыми актами Российской Федерации, нормативными правовыми актами Ставропольского края не предусмотрено.</w:t>
      </w:r>
    </w:p>
    <w:p>
      <w:pPr>
        <w:pStyle w:val="ConsPlusNormal1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Критерием принятия решений о включении коллективного договора, соглашения в План являются истечение одного года со дня:</w:t>
      </w:r>
    </w:p>
    <w:p>
      <w:pPr>
        <w:pStyle w:val="ConsPlusNormal1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вступления в силу коллективного договора, соглашения;</w:t>
      </w:r>
    </w:p>
    <w:p>
      <w:pPr>
        <w:pStyle w:val="ConsPlusNormal1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направления предыдущего запроса.</w:t>
      </w:r>
    </w:p>
    <w:p>
      <w:pPr>
        <w:pStyle w:val="ConsPlusNormal1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Направление запроса проводится только в период действия коллективного договора, соглашения.</w:t>
      </w:r>
    </w:p>
    <w:p>
      <w:pPr>
        <w:pStyle w:val="ConsPlusNormal1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Специалисты управления в срок до 15 декабря года, предшествующего году направления запроса, составляют проект Плана и представляют его для подписания начальнику управления.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Начальник управления в срок до 31 декабря года, предшествующего году направления планового запроса, рассматривает и утверждает План.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План доводится до сведения заинтересованных лиц посредством его размещения на официальном сайте управления в информационно-телекоммуникационной сети «Интернет» либо иным доступным способом.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В соответствии с Планом специалисты управления готовят запрос о предоставлении информации о выполнении коллективного договора, соглашения в соответствии с приложением 3 к Административному регламенту и направляют его в адрес представителей сторон коллективного договора, соглашения.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Максимальный срок выполнения административного действия не может превышать 3 рабочих дней.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Результатом исполнения административной процедуры является направление запроса представителям сторон коллективного договора, соглашения.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Способом фиксации результата выполнения административной процедуры является присвоение запросу даты и регистрационного номера исходящей корреспонденции.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3.3.2. Анализ полученной по запросу информации и по его итогам представление информации в соответствии с пунктом 1.7 Административного регламента.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 xml:space="preserve">Основанием для начала исполнения административной процедуры является предоставление в управление информации о выполнении коллективного договора, соглашения, направленной представителями сторон. 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Соответствующая информация представителями сторон представляется в управление не позднее одного месяца со дня получения запроса.</w:t>
      </w:r>
    </w:p>
    <w:p>
      <w:pPr>
        <w:pStyle w:val="ConsPlusNormal1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Ответственным за выполнение данного административного действия являются специалисты управления.</w:t>
      </w:r>
    </w:p>
    <w:p>
      <w:pPr>
        <w:pStyle w:val="ConsPlusNormal1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Оснований для приостановления исполнения государственной функции нормативными правовыми актами Российской Федерации, нормативными правовыми актами Ставропольского края не предусмотрено.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Специалисты управления анализируют полученную информацию о выполнении коллективного договора, соглашения.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Максимальный срок выполнения административного действия не может превышать 5 рабочих дней.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На основании полученной от представителей сторон информации специалисты управления, ответственные за направление запроса, готовят информацию о выполнении обязательств коллективного договора, соглашения (далее – справка), которую подписывают у начальника управления.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Максимальный срок выполнения административного действия не может превышать 5 рабочих дней.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 xml:space="preserve">Справку специалисты управления направляют представителям сторон коллективного договора, соглашения. 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Максимальный срок выполнения административного действия не может превышать 3 рабочих дней.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В случае выявления фактов невыполнения работодателем или лицом, его представляющим, обязательств коллективного договора, соглашения, либо непредставления работодателем или лицом, его представляющим, в месячный срок информации, необходимой для осуществления контроля за соблюдением коллективного договора, соглашения специалист управления осуществляет подготовку соответствующего обращения за подписью начальника управления и направляет его в Государственную инспекцию труда в Ставропольском крае.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Максимальный срок выполнения административного действия не может превышать 3 рабочих дней.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Результатами исполнения административной процедуры является направление: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представителям сторон коллективного договора, соглашения справки;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в Государственную инспекцию труда в Ставропольском крае обращения о невыполнении работодателем или лицом, его представляющим, обязательств коллективного договора, соглашения, либо непредставлении работодателем или лицом, его представляющим, в месячный срок информации, необходимой для осуществления контроля за соблюдением коллективного договора, соглашения (обращение).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  <w:t>Способом фиксации результата выполнения административной процедуры является присвоение справке или обращению даты и регистрационного номера исходящей корреспонденции.</w:t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both"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center"/>
        <w:outlineLvl w:val="1"/>
        <w:rPr>
          <w:rFonts w:ascii="Times New Roman" w:hAnsi="Times New Roman"/>
          <w:sz w:val="28"/>
        </w:rPr>
      </w:pPr>
      <w:r>
        <w:rPr>
          <w:sz w:val="28"/>
        </w:rPr>
        <w:t>4. Порядок и формы контроля за исполнением государственной функции</w:t>
      </w:r>
    </w:p>
    <w:p>
      <w:pPr>
        <w:pStyle w:val="Standard"/>
        <w:jc w:val="both"/>
        <w:rPr/>
      </w:pPr>
      <w:r>
        <w:rPr/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4.1. Контроль за полнотой и качеством исполнения государственной функции осуществляется в форме текущего контроля, а также посредством проведения плановых или внеплановых проверок.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4.2. Текущий контроль за исполнением государственной функции осуществляется заместителем начальника управления или по его поручению начальником отдела правового, организационного обеспечения и труда путем проведения проверок соблюдения и исполнения должностными лицами управления положений Административного регламента.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4.3. Плановые проверки осуществляются в соответствии с годовыми планами работы управления.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4.4. Внеплановые проверки проводятся в случае поступления от граждан, юридических лиц, государственных или муниципальных органов, средств массовой информации сведений о нарушении требований Административного регламента.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4.5. Для проверки полноты и качества исполнения государственной функции управлением может формироваться рабочая группа, в состав которой включаются муниципальные служащие управления.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Результаты деятельности рабочей группы оформляются в виде акта служебного расследования, в котором отмечаются выявленные недостатки и предложения по их устранению.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4.6. За решения и действия (бездействие), принимаемые (осуществляемые) в ходе исполнения государственной функции, должностные лица управления несут уголовную, административную ответственность, предусмотренную законодательством Российской Федерации, а также дисциплинарную ответственность, установленную законодательством Российской Федерации и законодательством Ставропольского края о муниципальной службе.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  <w:t>4.7. Для осуществления контроля за исполнением государственной функции граждане, их объединения и организации имеют право направлять в управление индивидуальные и коллективные обращения с предложениями, рекомендациями по совершенствованию исполнения государственной функции, а также заявления и жалобы с обращениями о нарушении должностными лицами управления, исполняющими государственную функцию положений Административного регламента и иных нормативных правовых актов.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Standard"/>
        <w:spacing w:lineRule="exact" w:line="240"/>
        <w:jc w:val="center"/>
        <w:rPr>
          <w:sz w:val="28"/>
        </w:rPr>
      </w:pPr>
      <w:r>
        <w:rPr>
          <w:sz w:val="28"/>
        </w:rPr>
        <w:t>5. Досудебный (внесудебный) порядок обжалования решений и действий (бездействия) управления труда, исполняющего государственную функцию, также должностных лиц, муниципальных служащих</w:t>
      </w:r>
    </w:p>
    <w:p>
      <w:pPr>
        <w:pStyle w:val="1"/>
        <w:keepNext w:val="false"/>
        <w:tabs>
          <w:tab w:val="clear" w:pos="708"/>
        </w:tabs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5.1. Заинтересованные лица имеют право на досудебное (внесудебное) обжалование решений и действий (бездействия), принятых (осуществляемых) в ходе исполнения государственной функции.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5.2. Предметом досудебного (внесудебного) порядка обжалования являются решения и действия (бездействие) управления, должностных лиц управления, участвующих в исполнении государственной функции на основании административного регламента.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Заинтересованное лицо может обратиться с жалобой, в том числе в следующих случаях: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нарушение срока исполнения государственной функции;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требование у представителей сторон коллективного договора, соглашения документов, не предусмотренных нормативными правовыми актами Российской Федерации или нормативными правовыми актами Ставропольского края, для исполнения государственной функции;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нарушение прав и законных интересов представителей сторон коллективного договора, соглашения, в отношении которых осуществляются мероприятия по контролю;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несогласие представителей сторон коллективного договора, соглашения, в отношении которых осуществляются мероприятия по контролю, с результатами проверки;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распространение информации, составляющей охраняемую законом тайну (государственную, коммерческую, служебную и иную) и полученную в результате проверки, за исключением случаев, предусмотренных законодательством Российской Федерации.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5.3. Основания для приостановления рассмотрения жалобы отсутствуют.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5.4. Исчерпывающий перечень случаев, в которых ответ на жалобу не дается: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 xml:space="preserve">если в письменной жалобе не указаны фамилия заинтересованного лица, направившего жалобу, или почтовый адрес, по которому должен быть направлен ответ; 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 xml:space="preserve">если в письменной жалобе содержатся нецензурные либо оскорбительные выражения, угрозы жизни, здоровью и имуществу должностного лица управления, а также членов его семьи; 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если текст письменной жалобы не поддается прочтению;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если в письменной жалобе заинтересованного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тайну. 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Если причины, по которым ответ по существу поставленных в жалобе вопросов не мог быть дан, в последующем были устранены, заинтересованное лицо вправе вновь направить жалобу в управление.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5.5. Основанием для начала досудебного (внесудебного) обжалования является поступление жалобы в письменной форме на бумажном носителе или в электронной форме в управление.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Заинтересованное лицо может подать жалобу: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лично в управление;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в письменной форме путем направления почтовых отправлений в управление;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в электронном виде посредством использования: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официального сайта управления в информационно-телекоммуникационной сети «Интернет»;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Единого портала;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регионального портала.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В случае подачи жалобы при личном приеме заинтересованное лицо представляет документ, удостоверяющий его личность.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Жалоба должна содержать: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наименование управления, должностного лица управления решения и действия (бездействие) которого обжалуются;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фамилию, имя, отчество, сведения о месте жительства заинтересованного лица – физического лица либо наименование, сведения о местонахождении заинтересованного лица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сведения об обжалуемых решениях и действиях (бездействии) управления труда, должностного лица управления;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доводы, на основании которых заинтересованное лицо не согласно с решением и действием (бездействием) управления, должностного лица управления.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Заинтересованным лицом могут быть представлены документы (при наличии), подтверждающие его доводы, либо их копии.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5.6. Заинтересованное лицо имеет право обратиться в управление за получением информации и документов, необходимых для обоснования и рассмотрения жалобы, способами, предусмотренными пунктом 5.5 Административного регламента для направления жалобы.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5.7. Жалоба может быть подана заинтересованным лицом в письменной форме на русском языке на бумажном носителе почтовым отправлением либо в электронном виде, а также при личном приеме: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на имя Главы Георгиевского муниципального округа Ставропольского края – в случае если обжалуются решения начальника управления;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на имя начальника управления – в случае если обжалуются действия (бездействие) должностных лиц, муниципальных служащих управления.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5.8. Жалоба, поступившая в управление, подлежит рассмотрению должностным лицом управления,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 в исправлении допущенных опечаток и ошибок в выданных в результате выполнения административных процедур документах - в течение 5 рабочих дней со дня ее регистрации.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Если жалоба изложена в устной форме, и факты и обстоятельства, изложенные в ней, являются очевидными и не требуют дополнительной проверки, ответ заинтересованному лицу с его согласия может быть дан устно в ходе личного приема у начальника управления.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5.9. По результатам досудебного (внесудебного) обжалования управление направляет заинтересованному лицу ответ по существу поставленных в жалобе вопросов в письменной форме на почтовый адрес и в форме электронного документа по адресу электронной почты в срок, предусмотренный пунктом 5.8 Административного регламента, за исключением случаев, предусмотренных пунктом 5.4 Административного регламента.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Споры, связанные с решениями, действиями (бездействием) должностных лиц управления, осуществляемыми (принимаемыми) в ходе исполнения государственной функции, также могут разрешаться в судебном порядке в соответствии с законодательством Российской Федерации.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5.10. Блок-схема исполнения государственной функции приводится в приложении 4 к Административному регламенту.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exact" w:line="240"/>
        <w:ind w:left="5244" w:right="0" w:hanging="0"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ind w:left="4819" w:right="0" w:hanging="0"/>
        <w:jc w:val="center"/>
        <w:rPr>
          <w:rFonts w:ascii="Times New Roman" w:hAnsi="Times New Roman"/>
          <w:sz w:val="28"/>
        </w:rPr>
      </w:pPr>
      <w:r>
        <w:rPr>
          <w:sz w:val="28"/>
        </w:rPr>
        <w:t>Приложение 1</w:t>
      </w:r>
    </w:p>
    <w:p>
      <w:pPr>
        <w:pStyle w:val="Normal"/>
        <w:spacing w:lineRule="exact" w:line="240"/>
        <w:ind w:left="4819" w:right="0" w:hanging="0"/>
        <w:jc w:val="left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ind w:left="5244" w:right="0" w:hanging="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к административному регламенту исполнения управлением труда и социальной защиты населения администрации Георгиевского муниципального округа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ориальном уровне социального партнерства»</w:t>
      </w:r>
    </w:p>
    <w:p>
      <w:pPr>
        <w:pStyle w:val="Normal"/>
        <w:ind w:left="5579" w:right="0" w:hanging="0"/>
        <w:jc w:val="left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5579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5579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5579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</w:p>
    <w:p>
      <w:pPr>
        <w:pStyle w:val="Normal"/>
        <w:spacing w:lineRule="exact" w:line="240"/>
        <w:ind w:left="561" w:right="0" w:hanging="0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ИНФОРМАЦИЯ </w:t>
      </w:r>
    </w:p>
    <w:p>
      <w:pPr>
        <w:pStyle w:val="Normal"/>
        <w:spacing w:lineRule="exact" w:line="240"/>
        <w:ind w:left="561" w:right="0" w:hanging="0"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Standard"/>
        <w:spacing w:lineRule="exact" w:line="240"/>
        <w:jc w:val="center"/>
        <w:rPr>
          <w:sz w:val="28"/>
        </w:rPr>
      </w:pPr>
      <w:r>
        <w:rPr>
          <w:sz w:val="28"/>
        </w:rPr>
        <w:t>о местонахождении и графике работы управления труда и социальной защиты населения администрации Георгиевского муниципального округа, исполняющего функцию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tbl>
      <w:tblPr>
        <w:tblStyle w:val="Style_2"/>
        <w:tblW w:w="970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79"/>
        <w:gridCol w:w="1853"/>
        <w:gridCol w:w="1702"/>
        <w:gridCol w:w="2974"/>
      </w:tblGrid>
      <w:tr>
        <w:trPr>
          <w:trHeight w:val="240" w:hRule="atLeast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Наименование 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Адрес учреждения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Телефон   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Электронный адрес    </w:t>
            </w:r>
          </w:p>
        </w:tc>
      </w:tr>
      <w:tr>
        <w:trPr>
          <w:trHeight w:val="720" w:hRule="atLeast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Управление труда и социальной защиты населения администрации Георгиевского муниципального округа Ставропольского края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(УТСЗН администрации Георгиевского муниципального округа Ставропольского края)           </w:t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357831          </w:t>
              <w:br/>
              <w:t xml:space="preserve">г. Георгиевск, ул. Тургенева, 26/1              </w:t>
              <w:br/>
              <w:t xml:space="preserve">          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тел. (87951)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3-55-02,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факс (87951)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3-55-02,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тел. (87951)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3-55-08,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тел. (87951)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3-55-09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e-mail: utszn@georgievsk.stavregion.ru</w:t>
            </w:r>
          </w:p>
        </w:tc>
      </w:tr>
    </w:tbl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jc w:val="center"/>
        <w:rPr>
          <w:rFonts w:ascii="Times New Roman" w:hAnsi="Times New Roman"/>
          <w:sz w:val="28"/>
        </w:rPr>
      </w:pPr>
      <w:r>
        <w:rPr>
          <w:sz w:val="28"/>
        </w:rPr>
        <w:t>ГРАФИК</w:t>
      </w:r>
    </w:p>
    <w:p>
      <w:pPr>
        <w:pStyle w:val="Normal"/>
        <w:spacing w:lineRule="exact" w:line="240"/>
        <w:jc w:val="center"/>
        <w:rPr>
          <w:rFonts w:ascii="Times New Roman" w:hAnsi="Times New Roman"/>
          <w:sz w:val="28"/>
        </w:rPr>
      </w:pPr>
      <w:r>
        <w:rPr>
          <w:sz w:val="28"/>
        </w:rPr>
        <w:t>работы управления труда и социальной защиты населения администрации Георгиевского муниципального округа</w:t>
      </w:r>
    </w:p>
    <w:p>
      <w:pPr>
        <w:pStyle w:val="Normal"/>
        <w:ind w:left="0" w:right="0" w:firstLine="709"/>
        <w:rPr>
          <w:rFonts w:ascii="Times New Roman" w:hAnsi="Times New Roman"/>
          <w:sz w:val="28"/>
        </w:rPr>
      </w:pPr>
      <w:r>
        <w:rPr>
          <w:sz w:val="28"/>
        </w:rPr>
      </w:r>
    </w:p>
    <w:tbl>
      <w:tblPr>
        <w:tblStyle w:val="Style_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9"/>
        <w:gridCol w:w="6061"/>
      </w:tblGrid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Начало работы         </w:t>
            </w:r>
          </w:p>
        </w:tc>
        <w:tc>
          <w:tcPr>
            <w:tcW w:w="60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8.00 ч.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Перерыв                    </w:t>
            </w:r>
          </w:p>
        </w:tc>
        <w:tc>
          <w:tcPr>
            <w:tcW w:w="60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 12.00 до 13.00 ч.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Окончание работы  </w:t>
            </w:r>
          </w:p>
        </w:tc>
        <w:tc>
          <w:tcPr>
            <w:tcW w:w="60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17.00 ч.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firstLine="70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График приема граждан: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0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Понедельник  </w:t>
            </w:r>
          </w:p>
        </w:tc>
        <w:tc>
          <w:tcPr>
            <w:tcW w:w="60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 8.00 до 17.00 ч.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Вторник      </w:t>
            </w:r>
          </w:p>
        </w:tc>
        <w:tc>
          <w:tcPr>
            <w:tcW w:w="60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 8.00 до 17.00 ч.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Среда  </w:t>
            </w:r>
          </w:p>
        </w:tc>
        <w:tc>
          <w:tcPr>
            <w:tcW w:w="60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 8.00 до 17.00 ч.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Четверг                   </w:t>
            </w:r>
          </w:p>
        </w:tc>
        <w:tc>
          <w:tcPr>
            <w:tcW w:w="60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 8.00 до 17.00 ч.</w:t>
            </w:r>
          </w:p>
        </w:tc>
      </w:tr>
      <w:tr>
        <w:trPr/>
        <w:tc>
          <w:tcPr>
            <w:tcW w:w="35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Пятница                   </w:t>
            </w:r>
          </w:p>
        </w:tc>
        <w:tc>
          <w:tcPr>
            <w:tcW w:w="60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с 8.00 до 17.00 ч.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  <w:tab w:val="left" w:pos="4860" w:leader="none"/>
        </w:tabs>
        <w:spacing w:lineRule="exact" w:line="240" w:before="0" w:after="0"/>
        <w:ind w:left="4820" w:right="0" w:hanging="0"/>
        <w:contextualSpacing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>
          <w:sz w:val="28"/>
        </w:rPr>
        <w:t>Приложение 2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exact" w:line="240"/>
        <w:ind w:left="4961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>к административному регламенту исполнения управлением труда и социальной защиты населения администрации Георгиевского муниципального округа 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right"/>
        <w:outlineLvl w:val="2"/>
        <w:rPr>
          <w:rFonts w:ascii="Times New Roman" w:hAnsi="Times New Roman"/>
          <w:sz w:val="28"/>
        </w:rPr>
      </w:pPr>
      <w:r>
        <w:rPr>
          <w:sz w:val="28"/>
        </w:rPr>
        <w:t>Форма</w:t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spacing w:lineRule="exact" w:line="240"/>
        <w:jc w:val="center"/>
        <w:rPr>
          <w:rFonts w:ascii="Times New Roman" w:hAnsi="Times New Roman"/>
          <w:sz w:val="28"/>
        </w:rPr>
      </w:pPr>
      <w:r>
        <w:rPr>
          <w:sz w:val="28"/>
        </w:rPr>
        <w:t>ПЛАН</w:t>
      </w:r>
    </w:p>
    <w:p>
      <w:pPr>
        <w:pStyle w:val="Normal"/>
        <w:widowControl/>
        <w:spacing w:lineRule="exact" w:line="240"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spacing w:lineRule="exact" w:line="240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осуществления контроля за выполнением коллективных договоров, </w:t>
      </w:r>
    </w:p>
    <w:p>
      <w:pPr>
        <w:pStyle w:val="Normal"/>
        <w:widowControl/>
        <w:spacing w:lineRule="exact" w:line="240"/>
        <w:jc w:val="center"/>
        <w:rPr>
          <w:rFonts w:ascii="Times New Roman" w:hAnsi="Times New Roman"/>
          <w:sz w:val="28"/>
        </w:rPr>
      </w:pPr>
      <w:r>
        <w:rPr>
          <w:sz w:val="28"/>
        </w:rPr>
        <w:t>соглашений на ____ год</w:t>
      </w:r>
    </w:p>
    <w:p>
      <w:pPr>
        <w:pStyle w:val="Normal"/>
        <w:widowControl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tbl>
      <w:tblPr>
        <w:tblStyle w:val="Style_2"/>
        <w:tblW w:w="94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6870"/>
        <w:gridCol w:w="2028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1.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Порядковый номер записи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2.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Наименование коллективного договора, соглашения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3.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Представители сторон коллективного договора, соглашения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4.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Дата направления запроса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5.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26" w:right="0" w:hanging="2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Отметка о предоставлении информации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6.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Примечание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ind w:left="0" w:right="0" w:hanging="0"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>
          <w:sz w:val="28"/>
        </w:rPr>
        <w:t>Приложение 3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outlineLvl w:val="1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4536" w:leader="none"/>
        </w:tabs>
        <w:spacing w:lineRule="exact" w:line="240"/>
        <w:ind w:left="4961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>к административному регламенту исполнения управлением труда и социальной защиты населения администрации Георгиевского муниципального округа 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83"/>
        <w:ind w:left="4536" w:right="0" w:hanging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83"/>
        <w:ind w:left="4536" w:right="0" w:hanging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83"/>
        <w:ind w:left="4536" w:right="0" w:hanging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right"/>
        <w:outlineLvl w:val="2"/>
        <w:rPr>
          <w:rFonts w:ascii="Times New Roman" w:hAnsi="Times New Roman"/>
          <w:sz w:val="28"/>
        </w:rPr>
      </w:pPr>
      <w:r>
        <w:rPr>
          <w:sz w:val="28"/>
        </w:rPr>
        <w:t>Форма</w:t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tbl>
      <w:tblPr>
        <w:tblStyle w:val="Style_2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9"/>
        <w:gridCol w:w="4870"/>
      </w:tblGrid>
      <w:tr>
        <w:trPr/>
        <w:tc>
          <w:tcPr>
            <w:tcW w:w="4699" w:type="dxa"/>
            <w:tcBorders/>
          </w:tcPr>
          <w:p>
            <w:pPr>
              <w:pStyle w:val="ConsPlusNonformat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spacing w:val="0"/>
                <w:kern w:val="0"/>
                <w:szCs w:val="20"/>
                <w:lang w:val="ru-RU" w:eastAsia="zh-CN" w:bidi="hi-IN"/>
              </w:rPr>
              <w:t>На бланке письма</w: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spacing w:val="0"/>
                <w:kern w:val="0"/>
                <w:szCs w:val="20"/>
                <w:lang w:val="ru-RU" w:eastAsia="zh-CN" w:bidi="hi-IN"/>
              </w:rPr>
              <w:t>управления</w:t>
            </w:r>
          </w:p>
          <w:p>
            <w:pPr>
              <w:pStyle w:val="ConsPlusNormal1"/>
              <w:widowControl w:val="false"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kern w:val="0"/>
                <w:szCs w:val="20"/>
                <w:lang w:val="ru-RU" w:eastAsia="zh-CN" w:bidi="hi-IN"/>
              </w:rPr>
            </w:r>
          </w:p>
        </w:tc>
        <w:tc>
          <w:tcPr>
            <w:tcW w:w="48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0620" w:leader="none"/>
              </w:tabs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_________________________________</w:t>
            </w:r>
          </w:p>
          <w:p>
            <w:pPr>
              <w:pStyle w:val="ConsPlusNormal1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spacing w:val="0"/>
                <w:kern w:val="0"/>
                <w:szCs w:val="20"/>
                <w:lang w:val="ru-RU" w:eastAsia="zh-CN" w:bidi="hi-IN"/>
              </w:rPr>
              <w:t xml:space="preserve">(наименование представителей сторон </w:t>
            </w:r>
          </w:p>
          <w:p>
            <w:pPr>
              <w:pStyle w:val="ConsPlusNormal1"/>
              <w:widowControl w:val="false"/>
              <w:suppressAutoHyphens w:val="true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spacing w:val="0"/>
                <w:kern w:val="0"/>
                <w:szCs w:val="20"/>
                <w:lang w:val="ru-RU" w:eastAsia="zh-CN" w:bidi="hi-IN"/>
              </w:rPr>
              <w:t>коллективного договора, соглашения, адреса)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spacing w:lineRule="exact" w:line="283"/>
        <w:ind w:left="0" w:right="0" w:hanging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spacing w:lineRule="exact" w:line="283"/>
        <w:ind w:left="0" w:right="0" w:hanging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sz w:val="28"/>
        </w:rPr>
      </w:pPr>
      <w:r>
        <w:rPr>
          <w:sz w:val="28"/>
        </w:rPr>
        <w:t>ЗАПРОС</w:t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sz w:val="28"/>
        </w:rPr>
      </w:pPr>
      <w:r>
        <w:rPr>
          <w:sz w:val="28"/>
        </w:rPr>
        <w:t>о предоставлении информации о выполнении ____________________________________________________</w:t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sz w:val="20"/>
        </w:rPr>
      </w:pPr>
      <w:r>
        <w:rPr>
          <w:sz w:val="20"/>
        </w:rPr>
        <w:t>(наименование коллективного договора, соглашения)</w:t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ind w:left="0" w:right="0" w:firstLine="720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  <w:t>В соответствии со статьей 51 Трудового кодекса Российской Федерации и положениями административного регламента исполнения управлением труда и социальной защиты населения администрации Георгиевского муниципального округа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 необходимо в срок до __________ представить в управление труда и социальной защиты населения администрации Георгиевского муниципального округа Ставропольского края следующую информацию:</w:t>
      </w:r>
    </w:p>
    <w:p>
      <w:pPr>
        <w:pStyle w:val="Normal"/>
        <w:widowControl/>
        <w:numPr>
          <w:ilvl w:val="0"/>
          <w:numId w:val="0"/>
        </w:numPr>
        <w:ind w:left="0" w:right="0" w:firstLine="720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tbl>
      <w:tblPr>
        <w:tblStyle w:val="Style_2"/>
        <w:tblW w:w="93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252"/>
        <w:gridCol w:w="236"/>
        <w:gridCol w:w="1643"/>
        <w:gridCol w:w="870"/>
        <w:gridCol w:w="389"/>
        <w:gridCol w:w="3376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п/п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Пункт коллективного договора, соглашения</w:t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 xml:space="preserve">Информация о выполнении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коллективного договора, соглашения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1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2</w:t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3</w:t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1.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2.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3.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28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8"/>
                <w:szCs w:val="20"/>
              </w:rPr>
              <w:t>Руководитель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(уполномоченное лицо)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13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397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84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38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-51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color w:val="000000"/>
                <w:spacing w:val="0"/>
                <w:kern w:val="0"/>
                <w:sz w:val="20"/>
                <w:szCs w:val="20"/>
              </w:rPr>
              <w:t>(фамилия, имя, отчество (при наличии))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>
          <w:sz w:val="28"/>
        </w:rPr>
        <w:t>Приложение 4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536" w:leader="none"/>
        </w:tabs>
        <w:spacing w:lineRule="exact" w:line="240" w:before="0" w:after="0"/>
        <w:ind w:left="4536" w:right="0" w:hanging="0"/>
        <w:contextualSpacing/>
        <w:jc w:val="center"/>
        <w:outlineLvl w:val="1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4536" w:leader="none"/>
        </w:tabs>
        <w:spacing w:lineRule="exact" w:line="240"/>
        <w:ind w:left="4961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>к административному регламенту исполнения управлением труда и социальной защиты населения администрации Георгиевского муниципального округа 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sz w:val="28"/>
        </w:rPr>
      </w:pPr>
      <w:r>
        <w:rPr>
          <w:sz w:val="28"/>
        </w:rPr>
        <w:t>БЛОК-СХЕМА</w:t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center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numPr>
          <w:ilvl w:val="0"/>
          <w:numId w:val="0"/>
        </w:numPr>
        <w:spacing w:lineRule="exact" w:line="240"/>
        <w:ind w:left="0" w:right="0" w:hanging="0"/>
        <w:jc w:val="center"/>
        <w:outlineLvl w:val="2"/>
        <w:rPr>
          <w:rFonts w:ascii="Times New Roman" w:hAnsi="Times New Roman"/>
          <w:sz w:val="28"/>
        </w:rPr>
      </w:pPr>
      <w:r>
        <w:rPr>
          <w:sz w:val="28"/>
        </w:rPr>
        <w:t>последовательности административных действий при исполнении управлением труда и социальной защиты населения администрации Георгиевского муниципального</w:t>
      </w:r>
      <w:bookmarkStart w:id="1" w:name="_GoBack2"/>
      <w:bookmarkEnd w:id="1"/>
      <w:r>
        <w:rPr>
          <w:sz w:val="28"/>
        </w:rPr>
        <w:t xml:space="preserve"> округа Ставропольского края государственной функции «Осуществление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>
      <w:pPr>
        <w:pStyle w:val="Normal"/>
        <w:widowControl/>
        <w:numPr>
          <w:ilvl w:val="0"/>
          <w:numId w:val="0"/>
        </w:numPr>
        <w:ind w:left="0" w:right="0" w:hanging="0"/>
        <w:jc w:val="both"/>
        <w:outlineLvl w:val="2"/>
        <w:rPr>
          <w:rFonts w:ascii="Times New Roman" w:hAnsi="Times New Roman"/>
          <w:sz w:val="28"/>
        </w:rPr>
      </w:pPr>
      <w:r>
        <w:rPr>
          <w:sz w:val="28"/>
        </w:rPr>
      </w:r>
    </w:p>
    <w:tbl>
      <w:tblPr>
        <w:tblStyle w:val="Style_3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38"/>
        <w:gridCol w:w="319"/>
        <w:gridCol w:w="318"/>
        <w:gridCol w:w="639"/>
        <w:gridCol w:w="638"/>
        <w:gridCol w:w="319"/>
        <w:gridCol w:w="318"/>
        <w:gridCol w:w="639"/>
        <w:gridCol w:w="638"/>
        <w:gridCol w:w="319"/>
        <w:gridCol w:w="318"/>
        <w:gridCol w:w="639"/>
        <w:gridCol w:w="1913"/>
      </w:tblGrid>
      <w:tr>
        <w:trPr/>
        <w:tc>
          <w:tcPr>
            <w:tcW w:w="19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742" w:type="dxa"/>
            <w:gridSpan w:val="1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 xml:space="preserve">Осуществление контроля за выполнением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коллективного договора, соглашения</w:t>
            </w:r>
          </w:p>
        </w:tc>
        <w:tc>
          <w:tcPr>
            <w:tcW w:w="191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14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behindDoc="0" distT="6985" distB="0" distL="38100" distR="38100" simplePos="0" locked="0" layoutInCell="0" allowOverlap="1" relativeHeight="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0" cy="187325"/>
                      <wp:effectExtent l="38100" t="6985" r="38100" b="0"/>
                      <wp:wrapNone/>
                      <wp:docPr id="1" name="Pictur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872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.4pt,0.8pt" to="-5.4pt,15.5pt" ID="Picture 1" stroked="t" o:allowincell="f" style="position:absolute">
                      <v:stroke color="black" weight="12600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914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191" w:type="dxa"/>
            <w:gridSpan w:val="6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Направление запроса</w:t>
            </w:r>
          </w:p>
        </w:tc>
        <w:tc>
          <w:tcPr>
            <w:tcW w:w="63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behindDoc="0" distT="6350" distB="0" distL="38100" distR="38100" simplePos="0" locked="0" layoutInCell="0" allowOverlap="1" relativeHeight="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14605</wp:posOffset>
                      </wp:positionV>
                      <wp:extent cx="0" cy="194310"/>
                      <wp:effectExtent l="38100" t="6350" r="38100" b="0"/>
                      <wp:wrapNone/>
                      <wp:docPr id="2" name="Pictur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944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5.4pt,1.15pt" to="-5.4pt,16.4pt" ID="Picture 2" stroked="t" o:allowincell="f" style="position:absolute">
                      <v:stroke color="black" weight="12600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828" w:type="dxa"/>
            <w:gridSpan w:val="8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center"/>
              <w:outlineLvl w:val="2"/>
              <w:rPr>
                <w:rFonts w:ascii="Times New Roman" w:hAnsi="Times New Roman"/>
                <w:sz w:val="28"/>
              </w:rPr>
            </w:pPr>
            <w:r>
              <mc:AlternateContent>
                <mc:Choice Requires="wps">
                  <w:drawing>
                    <wp:anchor behindDoc="0" distT="6350" distB="0" distL="38100" distR="37465" simplePos="0" locked="0" layoutInCell="0" allowOverlap="1" relativeHeight="3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215900</wp:posOffset>
                      </wp:positionV>
                      <wp:extent cx="635" cy="194310"/>
                      <wp:effectExtent l="38100" t="6350" r="37465" b="0"/>
                      <wp:wrapNone/>
                      <wp:docPr id="3" name="Pictur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44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2.5pt,17pt" to="42.5pt,32.25pt" ID="Picture 3" stroked="t" o:allowincell="f" style="position:absolute">
                      <v:stroke color="black" weight="12600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color w:val="000000"/>
                <w:spacing w:val="0"/>
                <w:kern w:val="0"/>
                <w:sz w:val="24"/>
                <w:szCs w:val="20"/>
              </w:rPr>
              <w:t>Анализ полученной информации</w:t>
            </w:r>
          </w:p>
        </w:tc>
        <w:tc>
          <w:tcPr>
            <w:tcW w:w="95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behindDoc="0" distT="6350" distB="0" distL="37465" distR="38100" simplePos="0" locked="0" layoutInCell="0" allowOverlap="1" relativeHeight="2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14605</wp:posOffset>
                      </wp:positionV>
                      <wp:extent cx="635" cy="194310"/>
                      <wp:effectExtent l="37465" t="6350" r="38100" b="0"/>
                      <wp:wrapNone/>
                      <wp:docPr id="4" name="Pictur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44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0.7pt,1.15pt" to="90.7pt,16.4pt" ID="Picture 4" stroked="t" o:allowincell="f" style="position:absolute">
                      <v:stroke color="black" weight="12600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968" w:hRule="atLeast"/>
        </w:trPr>
        <w:tc>
          <w:tcPr>
            <w:tcW w:w="4466" w:type="dxa"/>
            <w:gridSpan w:val="6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Подготовка справки и направление ее представителям сторон коллективного договора, соглашения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66" w:type="dxa"/>
            <w:gridSpan w:val="6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056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color w:val="000000"/>
                <w:spacing w:val="0"/>
                <w:kern w:val="0"/>
                <w:sz w:val="24"/>
                <w:szCs w:val="20"/>
              </w:rPr>
              <w:t>Направление обращения в Государственную инспекцию труда в Ставропольском крае о невыполнении коллективного договора, соглашения либо непредставлении информации, необходимой для осуществления контроля за соблюдением коллективного договора, соглашения</w:t>
            </w:r>
          </w:p>
        </w:tc>
      </w:tr>
      <w:tr>
        <w:trPr>
          <w:trHeight w:val="967" w:hRule="atLeast"/>
        </w:trPr>
        <w:tc>
          <w:tcPr>
            <w:tcW w:w="4466" w:type="dxa"/>
            <w:gridSpan w:val="6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37" w:type="dxa"/>
            <w:gridSpan w:val="2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  <w:tc>
          <w:tcPr>
            <w:tcW w:w="4466" w:type="dxa"/>
            <w:gridSpan w:val="6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left"/>
              <w:rPr>
                <w:color w:val="000000"/>
                <w:spacing w:val="0"/>
                <w:kern w:val="0"/>
                <w:szCs w:val="20"/>
              </w:rPr>
            </w:pPr>
            <w:r>
              <w:rPr>
                <w:color w:val="000000"/>
                <w:spacing w:val="0"/>
                <w:kern w:val="0"/>
                <w:szCs w:val="20"/>
              </w:rPr>
            </w:r>
          </w:p>
        </w:tc>
      </w:tr>
    </w:tbl>
    <w:p>
      <w:pPr>
        <w:pStyle w:val="Normal"/>
        <w:widowControl/>
        <w:numPr>
          <w:ilvl w:val="0"/>
          <w:numId w:val="0"/>
        </w:numPr>
        <w:ind w:left="0" w:right="0" w:firstLine="709"/>
        <w:jc w:val="both"/>
        <w:outlineLvl w:val="2"/>
        <w:rPr>
          <w:rFonts w:ascii="Times New Roman" w:hAnsi="Times New Roman"/>
          <w:sz w:val="28"/>
        </w:rPr>
      </w:pPr>
      <w:r>
        <w:rPr/>
      </w:r>
    </w:p>
    <w:sectPr>
      <w:headerReference w:type="default" r:id="rId3"/>
      <w:type w:val="nextPage"/>
      <w:pgSz w:w="11906" w:h="16838"/>
      <w:pgMar w:left="1985" w:right="567" w:gutter="0" w:header="709" w:top="1418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jc w:val="right"/>
      <w:rPr/>
    </w:pPr>
    <w:r>
      <w:rPr/>
    </w:r>
  </w:p>
  <w:p>
    <w:pPr>
      <w:pStyle w:val="Style1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jc w:val="right"/>
      <w:rPr/>
    </w:pPr>
    <w:r>
      <w:rPr/>
    </w:r>
  </w:p>
  <w:p>
    <w:pPr>
      <w:pStyle w:val="Style1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Droid Sans Devanagari" w:asciiTheme="minorAscii" w:hAnsiTheme="minorHAnsi"/>
        <w:color w:val="000000"/>
        <w:sz w:val="28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1"/>
    </w:pPr>
    <w:rPr>
      <w:rFonts w:ascii="XO Thames" w:hAnsi="XO Thames" w:eastAsia="Droid Sans Fallback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2"/>
    </w:pPr>
    <w:rPr>
      <w:rFonts w:ascii="XO Thames" w:hAnsi="XO Thames" w:eastAsia="Droid Sans Fallback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3"/>
    </w:pPr>
    <w:rPr>
      <w:rFonts w:ascii="XO Thames" w:hAnsi="XO Thames" w:eastAsia="Droid Sans Fallback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ListParagraph">
    <w:name w:val="List Paragraph"/>
    <w:link w:val="ListParagraph1"/>
    <w:qFormat/>
    <w:rPr/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BodyTextIndent3">
    <w:name w:val="Body Text Indent 3"/>
    <w:link w:val="BodyTextIndent31"/>
    <w:qFormat/>
    <w:rPr>
      <w:sz w:val="16"/>
    </w:rPr>
  </w:style>
  <w:style w:type="character" w:styleId="Pagenumber">
    <w:name w:val="page number"/>
    <w:basedOn w:val="DefaultParagraphFont"/>
    <w:link w:val="Pagenumber1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sPlusNormal">
    <w:name w:val="ConsPlusNormal"/>
    <w:link w:val="ConsPlusNormal1"/>
    <w:qFormat/>
    <w:rPr>
      <w:rFonts w:ascii="Arial" w:hAnsi="Arial"/>
      <w:sz w:val="20"/>
    </w:rPr>
  </w:style>
  <w:style w:type="character" w:styleId="Style10">
    <w:name w:val="Выделение"/>
    <w:basedOn w:val="DefaultParagraphFont"/>
    <w:qFormat/>
    <w:rPr>
      <w:i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Footer">
    <w:name w:val="Footer"/>
    <w:qFormat/>
    <w:rPr/>
  </w:style>
  <w:style w:type="character" w:styleId="NoSpacing">
    <w:name w:val="No Spacing"/>
    <w:link w:val="NoSpacing1"/>
    <w:qFormat/>
    <w:rPr>
      <w:rFonts w:ascii="Times New Roman" w:hAnsi="Times New Roman"/>
      <w:sz w:val="20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b/>
      <w:sz w:val="32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21">
    <w:name w:val="TOC 2"/>
    <w:next w:val="Normal"/>
    <w:uiPriority w:val="39"/>
    <w:pPr>
      <w:widowControl/>
      <w:bidi w:val="0"/>
      <w:spacing w:lineRule="auto" w:line="276" w:before="0" w:after="200"/>
      <w:ind w:left="2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76" w:before="0" w:after="200"/>
      <w:ind w:left="6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76" w:before="0" w:after="200"/>
      <w:ind w:left="10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Колонтитул"/>
    <w:qFormat/>
    <w:pPr>
      <w:widowControl/>
      <w:bidi w:val="0"/>
      <w:spacing w:lineRule="auto" w:line="240" w:before="0" w:after="200"/>
      <w:ind w:left="0" w:right="0" w:hanging="0"/>
      <w:jc w:val="both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7">
    <w:name w:val="TOC 7"/>
    <w:next w:val="Normal"/>
    <w:uiPriority w:val="39"/>
    <w:pPr>
      <w:widowControl/>
      <w:bidi w:val="0"/>
      <w:spacing w:lineRule="auto" w:line="276" w:before="0" w:after="200"/>
      <w:ind w:left="12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Droid Sans Fallback" w:cs="Droid Sans Devanagari" w:asciiTheme="minorAscii" w:hAnsiTheme="minorHAnsi"/>
      <w:color w:val="000000"/>
      <w:spacing w:val="0"/>
      <w:kern w:val="0"/>
      <w:sz w:val="28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0"/>
      <w:ind w:left="720" w:right="0" w:hanging="0"/>
      <w:contextualSpacing/>
    </w:pPr>
    <w:rPr/>
  </w:style>
  <w:style w:type="paragraph" w:styleId="Endnote1">
    <w:name w:val="Endnote"/>
    <w:link w:val="Endnote"/>
    <w:qFormat/>
    <w:pPr>
      <w:widowControl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BodyTextIndent31">
    <w:name w:val="Body Text Indent 3"/>
    <w:basedOn w:val="Normal"/>
    <w:link w:val="BodyTextIndent3"/>
    <w:qFormat/>
    <w:pPr>
      <w:spacing w:before="0" w:after="120"/>
      <w:ind w:left="283" w:right="0" w:hanging="0"/>
    </w:pPr>
    <w:rPr>
      <w:sz w:val="16"/>
    </w:rPr>
  </w:style>
  <w:style w:type="paragraph" w:styleId="Pagenumber1">
    <w:name w:val="page number"/>
    <w:basedOn w:val="DefaultParagraphFont1"/>
    <w:link w:val="Pagenumber"/>
    <w:qFormat/>
    <w:pPr/>
    <w:rPr/>
  </w:style>
  <w:style w:type="paragraph" w:styleId="31">
    <w:name w:val="TOC 3"/>
    <w:next w:val="Normal"/>
    <w:uiPriority w:val="39"/>
    <w:pPr>
      <w:widowControl/>
      <w:bidi w:val="0"/>
      <w:spacing w:lineRule="auto" w:line="276" w:before="0" w:after="200"/>
      <w:ind w:left="4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Droid Sans Fallback" w:cs="Droid Sans Devanagari"/>
      <w:color w:val="0000FF"/>
      <w:spacing w:val="0"/>
      <w:kern w:val="0"/>
      <w:sz w:val="28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76" w:before="0" w:after="200"/>
      <w:ind w:left="16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"/>
    <w:link w:val="ConsPlusNormal"/>
    <w:qFormat/>
    <w:pPr>
      <w:widowControl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Emphasis">
    <w:name w:val="Emphasis"/>
    <w:basedOn w:val="DefaultParagraphFont1"/>
    <w:qFormat/>
    <w:pPr/>
    <w:rPr>
      <w:i/>
    </w:rPr>
  </w:style>
  <w:style w:type="paragraph" w:styleId="8">
    <w:name w:val="TOC 8"/>
    <w:next w:val="Normal"/>
    <w:uiPriority w:val="39"/>
    <w:pPr>
      <w:widowControl/>
      <w:bidi w:val="0"/>
      <w:spacing w:lineRule="auto" w:line="276" w:before="0" w:after="200"/>
      <w:ind w:left="14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76" w:before="0" w:after="200"/>
      <w:ind w:left="8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1">
    <w:name w:val="No Spacing"/>
    <w:link w:val="NoSpacing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9">
    <w:name w:val="Subtitle"/>
    <w:next w:val="Normal"/>
    <w:uiPriority w:val="11"/>
    <w:qFormat/>
    <w:pPr>
      <w:widowControl/>
      <w:bidi w:val="0"/>
      <w:spacing w:lineRule="auto" w:line="276" w:before="0" w:after="200"/>
      <w:ind w:left="0" w:right="0" w:hanging="0"/>
      <w:jc w:val="both"/>
    </w:pPr>
    <w:rPr>
      <w:rFonts w:ascii="XO Thames" w:hAnsi="XO Thames" w:eastAsia="Droid Sans Fallback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0">
    <w:name w:val="Title"/>
    <w:basedOn w:val="Normal"/>
    <w:uiPriority w:val="10"/>
    <w:qFormat/>
    <w:pPr>
      <w:jc w:val="center"/>
    </w:pPr>
    <w:rPr>
      <w:b/>
      <w:sz w:val="32"/>
    </w:rPr>
  </w:style>
  <w:style w:type="paragraph" w:styleId="Style21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3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LibreOffice/7.3.7.2$Linux_X86_64 LibreOffice_project/30$Build-2</Application>
  <AppVersion>15.0000</AppVersion>
  <Pages>18</Pages>
  <Words>3295</Words>
  <Characters>26629</Characters>
  <CharactersWithSpaces>30008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2024-01-17T15:22:45Z</dcterms:modified>
  <cp:revision>2</cp:revision>
  <dc:subject/>
  <dc:title/>
</cp:coreProperties>
</file>