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D936" w14:textId="77777777" w:rsidR="00641002" w:rsidRDefault="00641002" w:rsidP="00641002">
      <w:pPr>
        <w:pStyle w:val="a3"/>
        <w:numPr>
          <w:ilvl w:val="0"/>
          <w:numId w:val="11"/>
        </w:num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КОНТРОЛЬНО-СЧЁТНАЯ ПАЛАТА</w:t>
      </w:r>
    </w:p>
    <w:p w14:paraId="41DEB1C7" w14:textId="77777777" w:rsidR="00641002" w:rsidRDefault="00641002" w:rsidP="00641002">
      <w:pPr>
        <w:pStyle w:val="a3"/>
        <w:numPr>
          <w:ilvl w:val="0"/>
          <w:numId w:val="11"/>
        </w:num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1756EBDF" w14:textId="77777777" w:rsidR="00641002" w:rsidRDefault="00641002" w:rsidP="00641002">
      <w:pPr>
        <w:pStyle w:val="a3"/>
        <w:numPr>
          <w:ilvl w:val="0"/>
          <w:numId w:val="11"/>
        </w:num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7CA395E9" w14:textId="77777777" w:rsidR="00641002" w:rsidRDefault="00641002" w:rsidP="0064100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31FE4" w14:textId="77777777" w:rsidR="00E53E7B" w:rsidRPr="00E53E7B" w:rsidRDefault="00E53E7B" w:rsidP="00E53E7B">
      <w:pPr>
        <w:jc w:val="center"/>
        <w:rPr>
          <w:color w:val="FF0000"/>
        </w:rPr>
      </w:pPr>
    </w:p>
    <w:p w14:paraId="212B4E6A" w14:textId="08D1B21E" w:rsidR="00E53E7B" w:rsidRDefault="00E53E7B" w:rsidP="00E53E7B">
      <w:pPr>
        <w:jc w:val="center"/>
        <w:rPr>
          <w:rFonts w:ascii="Arial" w:hAnsi="Arial" w:cs="Arial"/>
          <w:sz w:val="20"/>
          <w:szCs w:val="20"/>
        </w:rPr>
      </w:pPr>
    </w:p>
    <w:p w14:paraId="6FAAE716" w14:textId="0A702E0F" w:rsidR="00641002" w:rsidRDefault="00641002" w:rsidP="00E53E7B">
      <w:pPr>
        <w:jc w:val="center"/>
        <w:rPr>
          <w:rFonts w:ascii="Arial" w:hAnsi="Arial" w:cs="Arial"/>
          <w:sz w:val="20"/>
          <w:szCs w:val="20"/>
        </w:rPr>
      </w:pPr>
    </w:p>
    <w:p w14:paraId="0CA39AB1" w14:textId="7B723657" w:rsidR="00641002" w:rsidRDefault="00641002" w:rsidP="00E53E7B">
      <w:pPr>
        <w:jc w:val="center"/>
        <w:rPr>
          <w:rFonts w:ascii="Arial" w:hAnsi="Arial" w:cs="Arial"/>
          <w:sz w:val="20"/>
          <w:szCs w:val="20"/>
        </w:rPr>
      </w:pPr>
    </w:p>
    <w:p w14:paraId="679B90BA" w14:textId="50A55AB2" w:rsidR="00641002" w:rsidRDefault="00641002" w:rsidP="00E53E7B">
      <w:pPr>
        <w:jc w:val="center"/>
        <w:rPr>
          <w:rFonts w:ascii="Arial" w:hAnsi="Arial" w:cs="Arial"/>
          <w:sz w:val="20"/>
          <w:szCs w:val="20"/>
        </w:rPr>
      </w:pPr>
    </w:p>
    <w:p w14:paraId="72952CD0" w14:textId="5FE512B5" w:rsidR="00641002" w:rsidRDefault="00641002" w:rsidP="00E53E7B">
      <w:pPr>
        <w:jc w:val="center"/>
        <w:rPr>
          <w:rFonts w:ascii="Arial" w:hAnsi="Arial" w:cs="Arial"/>
          <w:sz w:val="20"/>
          <w:szCs w:val="20"/>
        </w:rPr>
      </w:pPr>
    </w:p>
    <w:p w14:paraId="720BA05D" w14:textId="77777777" w:rsidR="00641002" w:rsidRDefault="00641002" w:rsidP="00E53E7B">
      <w:pPr>
        <w:jc w:val="center"/>
        <w:rPr>
          <w:rFonts w:ascii="Arial" w:hAnsi="Arial" w:cs="Arial"/>
          <w:sz w:val="20"/>
          <w:szCs w:val="20"/>
        </w:rPr>
      </w:pPr>
    </w:p>
    <w:p w14:paraId="2BAB9AF3" w14:textId="77777777" w:rsidR="00641002" w:rsidRPr="00E53E7B" w:rsidRDefault="00641002" w:rsidP="00E53E7B">
      <w:pPr>
        <w:jc w:val="center"/>
        <w:rPr>
          <w:rFonts w:ascii="Arial" w:hAnsi="Arial" w:cs="Arial"/>
          <w:sz w:val="20"/>
          <w:szCs w:val="20"/>
        </w:rPr>
      </w:pPr>
    </w:p>
    <w:p w14:paraId="156BF128" w14:textId="77777777" w:rsidR="00E53E7B" w:rsidRPr="00E53E7B" w:rsidRDefault="00E53E7B" w:rsidP="00E53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B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 ФИНАНСОВОГО</w:t>
      </w:r>
      <w:r w:rsidRPr="00E53E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690F4B4B" w14:textId="77777777" w:rsidR="00E53E7B" w:rsidRPr="00E53E7B" w:rsidRDefault="00E53E7B" w:rsidP="00E53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53E7B">
        <w:rPr>
          <w:rFonts w:ascii="Times New Roman" w:hAnsi="Times New Roman" w:cs="Times New Roman"/>
          <w:b/>
          <w:sz w:val="28"/>
          <w:szCs w:val="28"/>
        </w:rPr>
        <w:t>ПРОВЕДЕНИЕ ЭКСПЕРТНО-АНАЛИТИЧЕСКОГО МЕРОПРИЯТИЯ»</w:t>
      </w:r>
    </w:p>
    <w:p w14:paraId="0AC86C31" w14:textId="77777777" w:rsidR="00E53E7B" w:rsidRPr="00E53E7B" w:rsidRDefault="00E53E7B" w:rsidP="00E53E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3C67E4" w14:textId="3EF824B7" w:rsidR="00E53E7B" w:rsidRPr="00E53E7B" w:rsidRDefault="00E53E7B" w:rsidP="0064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(подлежит применению с </w:t>
      </w:r>
      <w:r w:rsidR="001708AC">
        <w:rPr>
          <w:rFonts w:ascii="Times New Roman" w:hAnsi="Times New Roman" w:cs="Times New Roman"/>
          <w:sz w:val="28"/>
          <w:szCs w:val="28"/>
        </w:rPr>
        <w:t>2</w:t>
      </w:r>
      <w:r w:rsidR="00641002">
        <w:rPr>
          <w:rFonts w:ascii="Times New Roman" w:hAnsi="Times New Roman" w:cs="Times New Roman"/>
          <w:sz w:val="28"/>
          <w:szCs w:val="28"/>
        </w:rPr>
        <w:t>8</w:t>
      </w:r>
      <w:r w:rsidR="001708AC">
        <w:rPr>
          <w:rFonts w:ascii="Times New Roman" w:hAnsi="Times New Roman" w:cs="Times New Roman"/>
          <w:sz w:val="28"/>
          <w:szCs w:val="28"/>
        </w:rPr>
        <w:t xml:space="preserve"> мая</w:t>
      </w:r>
      <w:r w:rsidRPr="00E53E7B">
        <w:rPr>
          <w:rFonts w:ascii="Times New Roman" w:hAnsi="Times New Roman" w:cs="Times New Roman"/>
          <w:sz w:val="28"/>
          <w:szCs w:val="28"/>
        </w:rPr>
        <w:t xml:space="preserve"> 20</w:t>
      </w:r>
      <w:r w:rsidR="001708AC">
        <w:rPr>
          <w:rFonts w:ascii="Times New Roman" w:hAnsi="Times New Roman" w:cs="Times New Roman"/>
          <w:sz w:val="28"/>
          <w:szCs w:val="28"/>
        </w:rPr>
        <w:t>20</w:t>
      </w:r>
      <w:r w:rsidRPr="00E53E7B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41002">
        <w:rPr>
          <w:rFonts w:ascii="Times New Roman" w:hAnsi="Times New Roman" w:cs="Times New Roman"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z w:val="28"/>
          <w:szCs w:val="28"/>
        </w:rPr>
        <w:t>срок действия не ограничивается</w:t>
      </w:r>
      <w:r w:rsidR="00641002">
        <w:rPr>
          <w:rFonts w:ascii="Times New Roman" w:hAnsi="Times New Roman" w:cs="Times New Roman"/>
          <w:sz w:val="28"/>
          <w:szCs w:val="28"/>
        </w:rPr>
        <w:t xml:space="preserve">, утверждён 28 мая 2020 </w:t>
      </w:r>
      <w:proofErr w:type="gramStart"/>
      <w:r w:rsidR="00641002">
        <w:rPr>
          <w:rFonts w:ascii="Times New Roman" w:hAnsi="Times New Roman" w:cs="Times New Roman"/>
          <w:sz w:val="28"/>
          <w:szCs w:val="28"/>
        </w:rPr>
        <w:t>года  распоряжением</w:t>
      </w:r>
      <w:proofErr w:type="gramEnd"/>
      <w:r w:rsidR="00641002">
        <w:rPr>
          <w:rFonts w:ascii="Times New Roman" w:hAnsi="Times New Roman" w:cs="Times New Roman"/>
          <w:sz w:val="28"/>
          <w:szCs w:val="28"/>
        </w:rPr>
        <w:t xml:space="preserve"> контрольно-счётной палаты Георгиевского городского округа Ставропольского края № 14</w:t>
      </w:r>
      <w:r w:rsidR="00EA515F">
        <w:rPr>
          <w:rFonts w:ascii="Times New Roman" w:hAnsi="Times New Roman" w:cs="Times New Roman"/>
          <w:sz w:val="28"/>
          <w:szCs w:val="28"/>
        </w:rPr>
        <w:t>)</w:t>
      </w:r>
    </w:p>
    <w:p w14:paraId="586A85D8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099D9E97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7ED9C8A4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03F327DA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224C9BCE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7001FDDB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1774BA77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74221D1A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5BC35F49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712B62A3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2873EF5E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02B2AF36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1BF857BA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214A3B63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37D51404" w14:textId="77777777" w:rsidR="00E53E7B" w:rsidRPr="00E53E7B" w:rsidRDefault="00E53E7B" w:rsidP="00E53E7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14:paraId="046DA922" w14:textId="77777777" w:rsidR="00E53E7B" w:rsidRPr="00E53E7B" w:rsidRDefault="00E53E7B" w:rsidP="00E53E7B">
      <w:pPr>
        <w:suppressAutoHyphens/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14:paraId="7DFE425B" w14:textId="77777777" w:rsidR="00E53E7B" w:rsidRPr="00E53E7B" w:rsidRDefault="00E53E7B" w:rsidP="00E53E7B">
      <w:pPr>
        <w:suppressAutoHyphens/>
        <w:spacing w:after="120" w:line="288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546"/>
        <w:gridCol w:w="8920"/>
        <w:gridCol w:w="447"/>
      </w:tblGrid>
      <w:tr w:rsidR="00E53E7B" w:rsidRPr="00E53E7B" w14:paraId="3604541F" w14:textId="77777777" w:rsidTr="00526190">
        <w:trPr>
          <w:trHeight w:val="648"/>
          <w:jc w:val="center"/>
        </w:trPr>
        <w:tc>
          <w:tcPr>
            <w:tcW w:w="546" w:type="dxa"/>
            <w:shd w:val="clear" w:color="auto" w:fill="auto"/>
          </w:tcPr>
          <w:p w14:paraId="1E44A86D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20" w:type="dxa"/>
            <w:shd w:val="clear" w:color="auto" w:fill="auto"/>
          </w:tcPr>
          <w:p w14:paraId="4AFE31BE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положения……………………………………………………………</w:t>
            </w:r>
          </w:p>
        </w:tc>
        <w:tc>
          <w:tcPr>
            <w:tcW w:w="447" w:type="dxa"/>
            <w:shd w:val="clear" w:color="auto" w:fill="auto"/>
          </w:tcPr>
          <w:p w14:paraId="14C71F31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3E7B" w:rsidRPr="00E53E7B" w14:paraId="0EB86673" w14:textId="77777777" w:rsidTr="00526190">
        <w:trPr>
          <w:trHeight w:val="713"/>
          <w:jc w:val="center"/>
        </w:trPr>
        <w:tc>
          <w:tcPr>
            <w:tcW w:w="546" w:type="dxa"/>
            <w:shd w:val="clear" w:color="auto" w:fill="auto"/>
          </w:tcPr>
          <w:p w14:paraId="5F1C0160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20" w:type="dxa"/>
            <w:shd w:val="clear" w:color="auto" w:fill="auto"/>
          </w:tcPr>
          <w:p w14:paraId="506DB117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экспертно-аналитического мероприятия………...</w:t>
            </w:r>
          </w:p>
        </w:tc>
        <w:tc>
          <w:tcPr>
            <w:tcW w:w="447" w:type="dxa"/>
            <w:shd w:val="clear" w:color="auto" w:fill="auto"/>
          </w:tcPr>
          <w:p w14:paraId="1B2FAACE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53E7B" w:rsidRPr="00E53E7B" w14:paraId="44C8EB4F" w14:textId="77777777" w:rsidTr="00526190">
        <w:trPr>
          <w:trHeight w:val="694"/>
          <w:jc w:val="center"/>
        </w:trPr>
        <w:tc>
          <w:tcPr>
            <w:tcW w:w="546" w:type="dxa"/>
            <w:shd w:val="clear" w:color="auto" w:fill="auto"/>
          </w:tcPr>
          <w:p w14:paraId="533EF370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20" w:type="dxa"/>
            <w:shd w:val="clear" w:color="auto" w:fill="auto"/>
          </w:tcPr>
          <w:p w14:paraId="310DE93A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экспертно-аналитического мероприятия………………..…..</w:t>
            </w:r>
          </w:p>
        </w:tc>
        <w:tc>
          <w:tcPr>
            <w:tcW w:w="447" w:type="dxa"/>
            <w:shd w:val="clear" w:color="auto" w:fill="auto"/>
          </w:tcPr>
          <w:p w14:paraId="7DB9323B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53E7B" w:rsidRPr="00E53E7B" w14:paraId="4208D604" w14:textId="77777777" w:rsidTr="00526190">
        <w:trPr>
          <w:trHeight w:val="718"/>
          <w:jc w:val="center"/>
        </w:trPr>
        <w:tc>
          <w:tcPr>
            <w:tcW w:w="546" w:type="dxa"/>
            <w:shd w:val="clear" w:color="auto" w:fill="auto"/>
          </w:tcPr>
          <w:p w14:paraId="6AF80280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20" w:type="dxa"/>
            <w:shd w:val="clear" w:color="auto" w:fill="auto"/>
          </w:tcPr>
          <w:p w14:paraId="4784C94F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 экспертно-аналитического мероприятия…….</w:t>
            </w:r>
          </w:p>
        </w:tc>
        <w:tc>
          <w:tcPr>
            <w:tcW w:w="447" w:type="dxa"/>
            <w:shd w:val="clear" w:color="auto" w:fill="auto"/>
          </w:tcPr>
          <w:p w14:paraId="4C2BA940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3E7B" w:rsidRPr="00E53E7B" w14:paraId="4DC74A3A" w14:textId="77777777" w:rsidTr="00526190">
        <w:trPr>
          <w:trHeight w:val="1267"/>
          <w:jc w:val="center"/>
        </w:trPr>
        <w:tc>
          <w:tcPr>
            <w:tcW w:w="546" w:type="dxa"/>
            <w:shd w:val="clear" w:color="auto" w:fill="auto"/>
          </w:tcPr>
          <w:p w14:paraId="68072228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20" w:type="dxa"/>
            <w:shd w:val="clear" w:color="auto" w:fill="auto"/>
          </w:tcPr>
          <w:p w14:paraId="74B6360A" w14:textId="77777777" w:rsidR="00E53E7B" w:rsidRPr="00E53E7B" w:rsidRDefault="00E53E7B" w:rsidP="00E53E7B">
            <w:pPr>
              <w:suppressAutoHyphens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и заключительный этапы экспертно-аналитического мероприятия ………………………………………………………………… </w:t>
            </w:r>
          </w:p>
        </w:tc>
        <w:tc>
          <w:tcPr>
            <w:tcW w:w="447" w:type="dxa"/>
            <w:shd w:val="clear" w:color="auto" w:fill="auto"/>
          </w:tcPr>
          <w:p w14:paraId="0D4411DA" w14:textId="77777777" w:rsidR="00E53E7B" w:rsidRPr="00E53E7B" w:rsidRDefault="00E53E7B" w:rsidP="00E53E7B">
            <w:pPr>
              <w:suppressAutoHyphens/>
              <w:spacing w:after="12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D812F" w14:textId="77777777" w:rsidR="00E53E7B" w:rsidRPr="00E53E7B" w:rsidRDefault="00E53E7B" w:rsidP="00E53E7B">
            <w:pPr>
              <w:suppressAutoHyphens/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0F01A944" w14:textId="77777777" w:rsidR="00E53E7B" w:rsidRPr="00E53E7B" w:rsidRDefault="00E53E7B" w:rsidP="00E53E7B">
            <w:pPr>
              <w:suppressAutoHyphens/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777992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F7FC277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3353FC6A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3807364A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7BA8F2D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1B13601B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515AAC79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1E976E6F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32744EF3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330583B7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59AC93C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4E27071F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4A4901B5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6DD36799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623A5988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389A778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02EAAA79" w14:textId="77777777" w:rsidR="00E53E7B" w:rsidRPr="00E53E7B" w:rsidRDefault="00E53E7B" w:rsidP="00E53E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7F9A8B71" w14:textId="77777777" w:rsidR="00E53E7B" w:rsidRPr="00E53E7B" w:rsidRDefault="00E53E7B" w:rsidP="00E53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1. </w:t>
      </w:r>
      <w:r w:rsidRPr="00E53E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6E463B0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53E7B">
        <w:rPr>
          <w:rFonts w:ascii="Times New Roman" w:hAnsi="Times New Roman" w:cs="Times New Roman"/>
          <w:sz w:val="28"/>
          <w:szCs w:val="28"/>
        </w:rPr>
        <w:t>1.1.</w:t>
      </w:r>
      <w:r w:rsidRPr="00E53E7B">
        <w:rPr>
          <w:rFonts w:ascii="Times New Roman" w:hAnsi="Times New Roman" w:cs="Times New Roman"/>
          <w:bCs/>
          <w:sz w:val="28"/>
          <w:szCs w:val="28"/>
        </w:rPr>
        <w:t> </w:t>
      </w:r>
      <w:r w:rsidRPr="00E53E7B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Pr="00E53E7B">
        <w:rPr>
          <w:rFonts w:ascii="Times New Roman" w:hAnsi="Times New Roman" w:cs="Times New Roman"/>
          <w:kern w:val="28"/>
          <w:sz w:val="28"/>
          <w:szCs w:val="28"/>
        </w:rPr>
        <w:t>экспертно-аналитического</w:t>
      </w:r>
      <w:r w:rsidRPr="00E53E7B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z w:val="28"/>
          <w:szCs w:val="28"/>
        </w:rPr>
        <w:t>мероприятия» (далее - Стандарт</w:t>
      </w:r>
      <w:r w:rsidRPr="00E53E7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53E7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Федеральным законом об общих принципах организации и деятельности контрольно-счётных органов субъектов Российской Федерации и муниципальных образований, Положением о контрольно-счётной палате Георгиевского городского округа Ставропольского края, на основе типового стандарта внешнего государственного (муниципального) финансового контроля «Проведение экспертно-аналитического мероприятия», рекомендованного  решением Президиума Совета контрольно-счётных органов при Счётной палате Российской Федерации  от 03 июня 2015 г. (протокол №2-ПКСО), нормативными актами </w:t>
      </w:r>
      <w:r w:rsidRPr="00E53E7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контрольно-счётной палаты Георгиевского городского округа Ставропольского края (далее – контрольно-счётная палата, КСП).</w:t>
      </w:r>
    </w:p>
    <w:p w14:paraId="62D14E99" w14:textId="77777777" w:rsidR="00E53E7B" w:rsidRPr="00E53E7B" w:rsidRDefault="00E53E7B" w:rsidP="00E53E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1.2.</w:t>
      </w:r>
      <w:r w:rsidRPr="00E53E7B">
        <w:rPr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z w:val="28"/>
          <w:szCs w:val="28"/>
        </w:rPr>
        <w:t xml:space="preserve">Целью Стандарта является установление общих правил и  процедур проведения КСП экспертно-аналитических мероприятий. </w:t>
      </w:r>
    </w:p>
    <w:p w14:paraId="12C1207F" w14:textId="77777777" w:rsidR="00E53E7B" w:rsidRPr="00E53E7B" w:rsidRDefault="00E53E7B" w:rsidP="00E53E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p w14:paraId="1608649B" w14:textId="77777777" w:rsidR="00E53E7B" w:rsidRPr="00E53E7B" w:rsidRDefault="00E53E7B" w:rsidP="00E53E7B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14:paraId="5B085830" w14:textId="77777777" w:rsidR="00E53E7B" w:rsidRPr="00E53E7B" w:rsidRDefault="00E53E7B" w:rsidP="00E53E7B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- установление общих требований к организации, подготовке к проведению, проведению и оформлению результатов экспертно-аналитического мероприятия.</w:t>
      </w:r>
    </w:p>
    <w:p w14:paraId="6A2C0705" w14:textId="77777777" w:rsidR="00E53E7B" w:rsidRPr="00E53E7B" w:rsidRDefault="00E53E7B" w:rsidP="00E53E7B">
      <w:pPr>
        <w:keepLine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53E7B">
        <w:rPr>
          <w:rFonts w:ascii="Times New Roman" w:eastAsiaTheme="majorEastAsia" w:hAnsi="Times New Roman" w:cs="Times New Roman"/>
          <w:sz w:val="28"/>
          <w:szCs w:val="28"/>
        </w:rPr>
        <w:t xml:space="preserve">1.4. Положения настоящего Стандарта не распространяются </w:t>
      </w:r>
      <w:r w:rsidR="00725D91">
        <w:rPr>
          <w:rFonts w:ascii="Times New Roman" w:eastAsiaTheme="majorEastAsia" w:hAnsi="Times New Roman" w:cs="Times New Roman"/>
          <w:sz w:val="28"/>
          <w:szCs w:val="28"/>
        </w:rPr>
        <w:t xml:space="preserve">на </w:t>
      </w:r>
      <w:r w:rsidRPr="00E53E7B">
        <w:rPr>
          <w:rFonts w:ascii="Times New Roman" w:eastAsiaTheme="majorEastAsia" w:hAnsi="Times New Roman" w:cs="Times New Roman"/>
          <w:sz w:val="28"/>
          <w:szCs w:val="28"/>
        </w:rPr>
        <w:t xml:space="preserve"> подготовку </w:t>
      </w:r>
      <w:r w:rsidR="00725D91" w:rsidRPr="00E53E7B">
        <w:rPr>
          <w:rFonts w:ascii="Times New Roman" w:eastAsiaTheme="majorEastAsia" w:hAnsi="Times New Roman" w:cs="Times New Roman"/>
          <w:sz w:val="28"/>
          <w:szCs w:val="28"/>
        </w:rPr>
        <w:t>заключений (отчётов), подготовка которых регулируется соответствующими специализированными стандартами КСП</w:t>
      </w:r>
      <w:r w:rsidR="00725D91">
        <w:rPr>
          <w:rFonts w:ascii="Times New Roman" w:eastAsiaTheme="majorEastAsia" w:hAnsi="Times New Roman" w:cs="Times New Roman"/>
          <w:sz w:val="28"/>
          <w:szCs w:val="28"/>
        </w:rPr>
        <w:t xml:space="preserve"> (</w:t>
      </w:r>
      <w:r w:rsidRPr="00E53E7B">
        <w:rPr>
          <w:rFonts w:ascii="Times New Roman" w:eastAsiaTheme="majorEastAsia" w:hAnsi="Times New Roman" w:cs="Times New Roman"/>
          <w:sz w:val="28"/>
          <w:szCs w:val="28"/>
        </w:rPr>
        <w:t xml:space="preserve">заключений КСП на проекты решений о бюджете округа,  заключений (отчётов) по результатам оперативного контроля за ходом исполнения бюджета округа, заключений </w:t>
      </w:r>
      <w:r w:rsidR="00A10F75">
        <w:rPr>
          <w:rFonts w:ascii="Times New Roman" w:eastAsiaTheme="majorEastAsia" w:hAnsi="Times New Roman" w:cs="Times New Roman"/>
          <w:sz w:val="28"/>
          <w:szCs w:val="28"/>
        </w:rPr>
        <w:t xml:space="preserve">по итогам внешней проверки </w:t>
      </w:r>
      <w:r w:rsidRPr="00E53E7B">
        <w:rPr>
          <w:rFonts w:ascii="Times New Roman" w:eastAsiaTheme="majorEastAsia" w:hAnsi="Times New Roman" w:cs="Times New Roman"/>
          <w:sz w:val="28"/>
          <w:szCs w:val="28"/>
        </w:rPr>
        <w:t>годов</w:t>
      </w:r>
      <w:r w:rsidR="00A10F75">
        <w:rPr>
          <w:rFonts w:ascii="Times New Roman" w:eastAsiaTheme="majorEastAsia" w:hAnsi="Times New Roman" w:cs="Times New Roman"/>
          <w:sz w:val="28"/>
          <w:szCs w:val="28"/>
        </w:rPr>
        <w:t>ого</w:t>
      </w:r>
      <w:r w:rsidRPr="00E53E7B">
        <w:rPr>
          <w:rFonts w:ascii="Times New Roman" w:eastAsiaTheme="majorEastAsia" w:hAnsi="Times New Roman" w:cs="Times New Roman"/>
          <w:sz w:val="28"/>
          <w:szCs w:val="28"/>
        </w:rPr>
        <w:t xml:space="preserve"> отчёт</w:t>
      </w:r>
      <w:r w:rsidR="00A10F75">
        <w:rPr>
          <w:rFonts w:ascii="Times New Roman" w:eastAsiaTheme="majorEastAsia" w:hAnsi="Times New Roman" w:cs="Times New Roman"/>
          <w:sz w:val="28"/>
          <w:szCs w:val="28"/>
        </w:rPr>
        <w:t>а</w:t>
      </w:r>
      <w:r w:rsidRPr="00E53E7B">
        <w:rPr>
          <w:rFonts w:ascii="Times New Roman" w:eastAsiaTheme="majorEastAsia" w:hAnsi="Times New Roman" w:cs="Times New Roman"/>
          <w:sz w:val="28"/>
          <w:szCs w:val="28"/>
        </w:rPr>
        <w:t xml:space="preserve"> об исполнении бюджета округа</w:t>
      </w:r>
      <w:r w:rsidR="00E11183">
        <w:rPr>
          <w:rFonts w:ascii="Times New Roman" w:eastAsiaTheme="majorEastAsia" w:hAnsi="Times New Roman" w:cs="Times New Roman"/>
          <w:sz w:val="28"/>
          <w:szCs w:val="28"/>
        </w:rPr>
        <w:t xml:space="preserve"> и т.д.)</w:t>
      </w:r>
    </w:p>
    <w:p w14:paraId="36164600" w14:textId="77777777" w:rsidR="00E53E7B" w:rsidRPr="00E53E7B" w:rsidRDefault="00E53E7B" w:rsidP="00E53E7B"/>
    <w:p w14:paraId="0F883928" w14:textId="77777777" w:rsidR="00E53E7B" w:rsidRPr="00E53E7B" w:rsidRDefault="00E53E7B" w:rsidP="00890FA0">
      <w:pPr>
        <w:widowControl w:val="0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B">
        <w:rPr>
          <w:rFonts w:ascii="Times New Roman" w:hAnsi="Times New Roman" w:cs="Times New Roman"/>
          <w:b/>
          <w:sz w:val="28"/>
          <w:szCs w:val="28"/>
        </w:rPr>
        <w:t>2. Общая характеристика экспертно-аналитического мероприятия</w:t>
      </w:r>
    </w:p>
    <w:p w14:paraId="78056E1F" w14:textId="77777777" w:rsidR="00E53E7B" w:rsidRPr="00E53E7B" w:rsidRDefault="00E53E7B" w:rsidP="00890FA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2.1.</w:t>
      </w:r>
      <w:r w:rsidRPr="00E53E7B">
        <w:rPr>
          <w:rFonts w:ascii="Times New Roman" w:hAnsi="Times New Roman" w:cs="Times New Roman"/>
          <w:bCs/>
          <w:sz w:val="28"/>
          <w:szCs w:val="28"/>
        </w:rPr>
        <w:t> </w:t>
      </w:r>
      <w:r w:rsidRPr="00E53E7B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представляет собой форму осуществления КСП внешнего муниципального финансового контроля, посредством которой обеспечивается реализация полномочий КСП.</w:t>
      </w:r>
    </w:p>
    <w:p w14:paraId="035E9D1E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2.2. Предметом экспертно-аналитического мероприятия</w:t>
      </w:r>
      <w:r w:rsidRPr="00E53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z w:val="28"/>
          <w:szCs w:val="28"/>
        </w:rPr>
        <w:t xml:space="preserve">являются организация и осуществление бюджетного процесса в Георгиевском городском округе Ставропольского края, формирование, управление и распоряжение средствами местного бюджета, муниципальной собственностью, а также деятельность в сфере экономики и финансов, в том числе влияющие на формирование и исполнение бюджетов, в рамках </w:t>
      </w:r>
      <w:r w:rsidRPr="00E53E7B">
        <w:rPr>
          <w:rFonts w:ascii="Times New Roman" w:hAnsi="Times New Roman" w:cs="Times New Roman"/>
          <w:sz w:val="28"/>
          <w:szCs w:val="28"/>
        </w:rPr>
        <w:lastRenderedPageBreak/>
        <w:t>реализации задач КСП.</w:t>
      </w:r>
      <w:r w:rsidRPr="00E53E7B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5FBE3321" w14:textId="77777777" w:rsidR="00E53E7B" w:rsidRPr="00E53E7B" w:rsidRDefault="00E53E7B" w:rsidP="00E53E7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bCs/>
          <w:spacing w:val="-1"/>
          <w:sz w:val="28"/>
          <w:szCs w:val="28"/>
        </w:rPr>
        <w:t>2.3. </w:t>
      </w:r>
      <w:r w:rsidRPr="00E53E7B">
        <w:rPr>
          <w:rFonts w:ascii="Times New Roman" w:hAnsi="Times New Roman" w:cs="Times New Roman"/>
          <w:sz w:val="28"/>
          <w:szCs w:val="28"/>
        </w:rPr>
        <w:t>Объектами экспертно-аналитического мероприятия являются организации,  на которые  распространяются контрольные полномочия КСП.</w:t>
      </w:r>
    </w:p>
    <w:p w14:paraId="1EBC71C6" w14:textId="77777777" w:rsidR="00E53E7B" w:rsidRPr="00E53E7B" w:rsidRDefault="00E53E7B" w:rsidP="00890FA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2.4. Целями экспертно-аналитического мероприятия могут являться: </w:t>
      </w:r>
    </w:p>
    <w:p w14:paraId="3E658B47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определение эффективности использования средств местного бюджета;</w:t>
      </w:r>
    </w:p>
    <w:p w14:paraId="589CEE2B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определение эффективности деятельности органов местного самоуправления округа и иных бюджетополучателей;</w:t>
      </w:r>
    </w:p>
    <w:p w14:paraId="1769DD7C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определение эффективности использования муниципальной собственности;</w:t>
      </w:r>
    </w:p>
    <w:p w14:paraId="5362AD2C" w14:textId="77777777" w:rsidR="00EA515F" w:rsidRPr="00E53E7B" w:rsidRDefault="00E53E7B" w:rsidP="00EA51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определение уровня финансовой обеспеченности проектов муниципальных программ, иных нормативных правовых актов, затрагивающих вопросы формирования и исполнения местного бюджета;</w:t>
      </w:r>
    </w:p>
    <w:p w14:paraId="0B9A43A2" w14:textId="77777777" w:rsid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выявление последствий реализации решений Думы Георгиевского городского округа Ставропольского края (далее – решения Думы, Дума)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собственности;</w:t>
      </w:r>
    </w:p>
    <w:p w14:paraId="38215EBE" w14:textId="77777777" w:rsidR="009D2C67" w:rsidRPr="009D2C67" w:rsidRDefault="009D2C67" w:rsidP="00E53E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D2C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определение и оценка законности, целесообразности, обоснованности, 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14:paraId="733C5E09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14:paraId="6DF07641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подготовка предложений по сокращению неэффективных расходов, увеличение налоговых и неналоговых поступлений в бюджет округа;</w:t>
      </w:r>
    </w:p>
    <w:p w14:paraId="3CF58689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содействие созданию условий для противодействия коррупционным проявлениям;</w:t>
      </w:r>
    </w:p>
    <w:p w14:paraId="32371767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иные цели, предусмотренные бюджетным законодательством</w:t>
      </w:r>
      <w:r w:rsidRPr="00E53E7B">
        <w:rPr>
          <w:sz w:val="28"/>
          <w:szCs w:val="28"/>
        </w:rPr>
        <w:t>.</w:t>
      </w:r>
    </w:p>
    <w:p w14:paraId="068997E6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6794FEFC" w14:textId="77777777" w:rsidR="00E53E7B" w:rsidRPr="00E53E7B" w:rsidRDefault="00E53E7B" w:rsidP="00E53E7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b/>
          <w:snapToGrid w:val="0"/>
          <w:sz w:val="28"/>
          <w:szCs w:val="28"/>
        </w:rPr>
        <w:t>3.</w:t>
      </w:r>
      <w:r w:rsidRPr="00E53E7B">
        <w:rPr>
          <w:rFonts w:ascii="Times New Roman" w:hAnsi="Times New Roman" w:cs="Times New Roman"/>
          <w:sz w:val="28"/>
          <w:szCs w:val="28"/>
        </w:rPr>
        <w:t> </w:t>
      </w:r>
      <w:r w:rsidRPr="00E53E7B">
        <w:rPr>
          <w:rFonts w:ascii="Times New Roman" w:hAnsi="Times New Roman" w:cs="Times New Roman"/>
          <w:b/>
          <w:snapToGrid w:val="0"/>
          <w:sz w:val="28"/>
          <w:szCs w:val="28"/>
        </w:rPr>
        <w:t>Организация экспертно-аналитического мероприятия</w:t>
      </w:r>
    </w:p>
    <w:p w14:paraId="5A06FEBC" w14:textId="77777777" w:rsidR="00666763" w:rsidRPr="00666763" w:rsidRDefault="00E53E7B" w:rsidP="009D2C6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3.1. Экспертно-аналитическое мероприятие проводится на основании </w:t>
      </w:r>
      <w:r w:rsidRPr="00E53E7B">
        <w:rPr>
          <w:rFonts w:ascii="Times New Roman" w:hAnsi="Times New Roman" w:cs="Times New Roman"/>
          <w:sz w:val="28"/>
          <w:szCs w:val="28"/>
        </w:rPr>
        <w:t>планов работы КСП (годового и квартального).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66763">
        <w:rPr>
          <w:rFonts w:ascii="Times New Roman" w:hAnsi="Times New Roman" w:cs="Times New Roman"/>
          <w:snapToGrid w:val="0"/>
          <w:sz w:val="28"/>
          <w:szCs w:val="28"/>
        </w:rPr>
        <w:t xml:space="preserve">Сроки проведения экспертно-аналитического мероприятия определяются </w:t>
      </w:r>
      <w:r w:rsidR="00526190" w:rsidRPr="00666763">
        <w:rPr>
          <w:rFonts w:ascii="Times New Roman" w:hAnsi="Times New Roman" w:cs="Times New Roman"/>
          <w:snapToGrid w:val="0"/>
          <w:sz w:val="28"/>
          <w:szCs w:val="28"/>
        </w:rPr>
        <w:t>председателем КСП</w:t>
      </w:r>
      <w:r w:rsidR="00666763" w:rsidRPr="00666763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r w:rsidR="00666763">
        <w:rPr>
          <w:rFonts w:ascii="Times New Roman" w:hAnsi="Times New Roman" w:cs="Times New Roman"/>
          <w:snapToGrid w:val="0"/>
          <w:sz w:val="28"/>
          <w:szCs w:val="28"/>
        </w:rPr>
        <w:t xml:space="preserve">зависит </w:t>
      </w:r>
      <w:r w:rsidR="00666763" w:rsidRPr="00666763">
        <w:rPr>
          <w:rFonts w:ascii="Times New Roman" w:hAnsi="Times New Roman" w:cs="Times New Roman"/>
          <w:color w:val="000000"/>
          <w:sz w:val="28"/>
          <w:szCs w:val="28"/>
        </w:rPr>
        <w:t>от особенностей экспертно-аналитического мероприятия.</w:t>
      </w:r>
      <w:r w:rsidR="00666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763" w:rsidRPr="00666763">
        <w:rPr>
          <w:rFonts w:ascii="Times New Roman" w:hAnsi="Times New Roman" w:cs="Times New Roman"/>
          <w:color w:val="000000"/>
          <w:sz w:val="28"/>
          <w:szCs w:val="28"/>
        </w:rPr>
        <w:t>Датой окончания экспертно-аналитического мероприятия является дата по</w:t>
      </w:r>
      <w:r w:rsidR="00666763">
        <w:rPr>
          <w:rFonts w:ascii="Times New Roman" w:hAnsi="Times New Roman" w:cs="Times New Roman"/>
          <w:color w:val="000000"/>
          <w:sz w:val="28"/>
          <w:szCs w:val="28"/>
        </w:rPr>
        <w:t xml:space="preserve">дписания </w:t>
      </w:r>
      <w:r w:rsidR="00666763" w:rsidRPr="00666763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заключения. </w:t>
      </w:r>
    </w:p>
    <w:p w14:paraId="59674F6E" w14:textId="77777777" w:rsidR="00E53E7B" w:rsidRPr="00E53E7B" w:rsidRDefault="00E53E7B" w:rsidP="009D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3.2. </w:t>
      </w:r>
      <w:r w:rsidRPr="00E53E7B">
        <w:rPr>
          <w:rFonts w:ascii="Times New Roman" w:hAnsi="Times New Roman" w:cs="Times New Roman"/>
          <w:bCs/>
          <w:sz w:val="28"/>
          <w:szCs w:val="28"/>
        </w:rPr>
        <w:t>Экспертно-аналитическое мероприятие проводится на основе информации и материалов, получаемых по запросам, и (или), при необходимости, непосредственно по</w:t>
      </w:r>
      <w:r w:rsidRPr="00E53E7B">
        <w:rPr>
          <w:rFonts w:ascii="Times New Roman" w:hAnsi="Times New Roman" w:cs="Times New Roman"/>
          <w:sz w:val="28"/>
          <w:szCs w:val="28"/>
        </w:rPr>
        <w:t xml:space="preserve"> месту расположения </w:t>
      </w:r>
      <w:r w:rsidRPr="00E53E7B">
        <w:rPr>
          <w:rFonts w:ascii="Times New Roman" w:hAnsi="Times New Roman" w:cs="Times New Roman"/>
          <w:bCs/>
          <w:sz w:val="28"/>
          <w:szCs w:val="28"/>
        </w:rPr>
        <w:t>объектов мероприятия в соответствии с программой проведения данного мероприятия (при необходимости).</w:t>
      </w:r>
    </w:p>
    <w:p w14:paraId="6B5F26B2" w14:textId="77777777" w:rsidR="00E53E7B" w:rsidRPr="00E53E7B" w:rsidRDefault="00E53E7B" w:rsidP="00E53E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3.3. Организация </w:t>
      </w:r>
      <w:r w:rsidRPr="00E53E7B">
        <w:rPr>
          <w:rFonts w:ascii="Times New Roman" w:hAnsi="Times New Roman" w:cs="Times New Roman"/>
          <w:bCs/>
          <w:sz w:val="28"/>
          <w:szCs w:val="28"/>
        </w:rPr>
        <w:t>э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>кспертно-аналитического мероприятия может включать три этапа – подготовительный, основной и заключительный, каждый из которых характеризуется выполнением определенных задач. 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14:paraId="3C5C5E8B" w14:textId="77777777" w:rsidR="00E53E7B" w:rsidRPr="00E53E7B" w:rsidRDefault="00E53E7B" w:rsidP="00E53E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pacing w:val="-1"/>
          <w:sz w:val="28"/>
          <w:szCs w:val="28"/>
        </w:rPr>
        <w:t>3.4</w:t>
      </w:r>
      <w:r w:rsidRPr="00E53E7B">
        <w:rPr>
          <w:rFonts w:ascii="Times New Roman" w:hAnsi="Times New Roman" w:cs="Times New Roman"/>
          <w:sz w:val="28"/>
          <w:szCs w:val="28"/>
        </w:rPr>
        <w:t>.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> С</w:t>
      </w:r>
      <w:r w:rsidRPr="00E53E7B">
        <w:rPr>
          <w:rFonts w:ascii="Times New Roman" w:hAnsi="Times New Roman" w:cs="Times New Roman"/>
          <w:sz w:val="28"/>
          <w:szCs w:val="28"/>
        </w:rPr>
        <w:t>пециалисты КСП (по обращениям правоохранительных органов) могут привлекаться к участию в проводимых проверках, обследованиях в т.ч. и в форме проведения экспертно-аналитического мероприятия. При этом, оформление результатов экспертно-аналитического мероприятия производится без соответствующих выводов.</w:t>
      </w:r>
    </w:p>
    <w:p w14:paraId="3EA3D948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D37061" w14:textId="77777777" w:rsidR="00E53E7B" w:rsidRPr="00E53E7B" w:rsidRDefault="00E53E7B" w:rsidP="00E53E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b/>
          <w:snapToGrid w:val="0"/>
          <w:sz w:val="28"/>
          <w:szCs w:val="28"/>
        </w:rPr>
        <w:t>4.</w:t>
      </w:r>
      <w:r w:rsidRPr="00E53E7B">
        <w:rPr>
          <w:rFonts w:ascii="Times New Roman" w:hAnsi="Times New Roman" w:cs="Times New Roman"/>
          <w:b/>
          <w:sz w:val="28"/>
          <w:szCs w:val="28"/>
        </w:rPr>
        <w:t> Подготовительный этап экспертно-аналитического мероприятия</w:t>
      </w:r>
    </w:p>
    <w:p w14:paraId="008B0F2F" w14:textId="77777777" w:rsidR="00E53E7B" w:rsidRPr="00E53E7B" w:rsidRDefault="00E53E7B" w:rsidP="00E53E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4.1. </w:t>
      </w:r>
      <w:r w:rsidRPr="00E53E7B">
        <w:rPr>
          <w:rFonts w:ascii="Times New Roman" w:hAnsi="Times New Roman" w:cs="Times New Roman"/>
          <w:bCs/>
          <w:sz w:val="28"/>
          <w:szCs w:val="28"/>
        </w:rPr>
        <w:t>Подготовка к проведению э</w:t>
      </w:r>
      <w:r w:rsidRPr="00E53E7B">
        <w:rPr>
          <w:rFonts w:ascii="Times New Roman" w:hAnsi="Times New Roman" w:cs="Times New Roman"/>
          <w:sz w:val="28"/>
          <w:szCs w:val="28"/>
        </w:rPr>
        <w:t>кспертно-аналитического мероприятия включает осуществление следующих действий:</w:t>
      </w:r>
    </w:p>
    <w:p w14:paraId="71D23EA9" w14:textId="77777777" w:rsidR="00E53E7B" w:rsidRPr="00E53E7B" w:rsidRDefault="00E53E7B" w:rsidP="00E53E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- предварительное изучение предмета</w:t>
      </w:r>
      <w:r w:rsidRPr="00E53E7B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14:paraId="29BAC944" w14:textId="77777777" w:rsidR="008C4C08" w:rsidRDefault="00E53E7B" w:rsidP="00E53E7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- определение цели (целей) и (или) вопросов мероприятия</w:t>
      </w:r>
      <w:r w:rsidR="008C4C0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DC7FC0F" w14:textId="77777777" w:rsidR="00E53E7B" w:rsidRPr="00E53E7B" w:rsidRDefault="00E53E7B" w:rsidP="00E53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4.2.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53E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Предварительное изучение 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предмета и объектов </w:t>
      </w:r>
      <w:r w:rsidRPr="00E53E7B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экспертно-аналитического мероприятия</w:t>
      </w:r>
      <w:r w:rsidRPr="00E53E7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</w:t>
      </w:r>
      <w:r w:rsidRPr="00E53E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основе полученной 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информации и собранных </w:t>
      </w:r>
      <w:r w:rsidRPr="00E53E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материалов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C1DBACA" w14:textId="77777777" w:rsidR="00E53E7B" w:rsidRPr="00E53E7B" w:rsidRDefault="00E53E7B" w:rsidP="00E53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по предмету экспертно-аналитического мероприятия, при необходимости, может быть получена путем направления в установленном порядке в адрес руководителей объектов экспертно-аналитического мероприятия, муниципальных органов, организаций (учреждений) запросов КСП о предоставлении информации. </w:t>
      </w:r>
    </w:p>
    <w:p w14:paraId="1B93D497" w14:textId="77777777" w:rsidR="00E53E7B" w:rsidRPr="00E53E7B" w:rsidRDefault="00E53E7B" w:rsidP="00E53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4.3. По результатам предварительного изучения предмета и объектов экспертно-аналитического мероприятия</w:t>
      </w:r>
      <w:r w:rsidRPr="00E53E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определяются цели (вопросы) мероприятия, а также объем необходимых аналитических процедур.</w:t>
      </w:r>
    </w:p>
    <w:p w14:paraId="114F6C6A" w14:textId="77777777" w:rsidR="00E53E7B" w:rsidRPr="00E53E7B" w:rsidRDefault="00E53E7B" w:rsidP="00E53E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Формулировки целей должны четко указывать, решению каких вопросов предмета или деятельности объектов направлено проведение данного экспертно-аналитического мероприятия.</w:t>
      </w:r>
    </w:p>
    <w:p w14:paraId="2EFEE3E5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4.4</w:t>
      </w:r>
      <w:r w:rsidRPr="00E53E7B">
        <w:rPr>
          <w:spacing w:val="2"/>
          <w:szCs w:val="28"/>
        </w:rPr>
        <w:t>. 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>По результатам предварительного изучения предмета</w:t>
      </w:r>
      <w:r w:rsidRPr="00E53E7B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 xml:space="preserve"> экспертно-аналитического мероприятия</w:t>
      </w:r>
      <w:r w:rsidRPr="00E53E7B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 w:rsidRPr="00E53E7B">
        <w:rPr>
          <w:rFonts w:ascii="Times New Roman" w:hAnsi="Times New Roman" w:cs="Times New Roman"/>
          <w:spacing w:val="2"/>
          <w:sz w:val="28"/>
          <w:szCs w:val="28"/>
        </w:rPr>
        <w:t>разрабатывается программа</w:t>
      </w:r>
      <w:r w:rsidRPr="00E53E7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>экспертно-аналитического</w:t>
      </w:r>
      <w:r w:rsidRPr="00E53E7B">
        <w:rPr>
          <w:rFonts w:ascii="Times New Roman" w:hAnsi="Times New Roman" w:cs="Times New Roman"/>
          <w:sz w:val="28"/>
          <w:szCs w:val="28"/>
        </w:rPr>
        <w:t xml:space="preserve"> мероприятия, которая должна содержать следующие данные:</w:t>
      </w:r>
    </w:p>
    <w:p w14:paraId="03798350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 для проведения меро</w:t>
      </w:r>
      <w:r w:rsidR="008C4C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приятия (пункт плана работы КСП)</w:t>
      </w: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7AF5399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мероприятия;</w:t>
      </w:r>
    </w:p>
    <w:p w14:paraId="4C2715FC" w14:textId="77777777" w:rsidR="00E53E7B" w:rsidRPr="00E53E7B" w:rsidRDefault="00E53E7B" w:rsidP="00E53E7B">
      <w:pPr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(объекты) мероприятия;</w:t>
      </w:r>
    </w:p>
    <w:p w14:paraId="128332A0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(цели) и вопросы мероприятия;</w:t>
      </w:r>
    </w:p>
    <w:p w14:paraId="4E39E1F1" w14:textId="77777777" w:rsidR="00E53E7B" w:rsidRPr="00E53E7B" w:rsidRDefault="00E53E7B" w:rsidP="00E53E7B">
      <w:pPr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исследуемый период;</w:t>
      </w:r>
    </w:p>
    <w:p w14:paraId="1D9DAEC6" w14:textId="77777777" w:rsidR="00E53E7B" w:rsidRPr="00E53E7B" w:rsidRDefault="00E53E7B" w:rsidP="00E53E7B">
      <w:pPr>
        <w:suppressAutoHyphens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мероприятия;</w:t>
      </w:r>
    </w:p>
    <w:p w14:paraId="45469BB3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подготовки заключения (отчёта) о результатах экспертно-аналитического мероприятия.</w:t>
      </w:r>
    </w:p>
    <w:p w14:paraId="40CFFD97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4.5. Утверждённая программа проведения экспертно-аналитического мероприятия при необходимости может быть дополнена или сокращена в ходе проведения мероприятия.</w:t>
      </w:r>
    </w:p>
    <w:p w14:paraId="0640625A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4.6. В случае проведения экспертно-аналитического мероприятия по заданиям правоохранительных органов, руководителям объектов мероприятия могут направляться соответствующие уведомления о проведении экспертно-аналитического</w:t>
      </w:r>
      <w:r w:rsidRPr="00E53E7B">
        <w:rPr>
          <w:snapToGrid w:val="0"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на данных объектах. </w:t>
      </w:r>
    </w:p>
    <w:p w14:paraId="6F09B7A9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К уведомлению могут прилагаться:</w:t>
      </w:r>
    </w:p>
    <w:p w14:paraId="62D7CB99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14:paraId="0BAA9A81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14:paraId="2AF60C40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both"/>
        <w:rPr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</w:t>
      </w:r>
      <w:r w:rsidRPr="00E53E7B">
        <w:rPr>
          <w:snapToGrid w:val="0"/>
          <w:sz w:val="28"/>
          <w:szCs w:val="28"/>
        </w:rPr>
        <w:t>.</w:t>
      </w:r>
    </w:p>
    <w:p w14:paraId="3C40AE5E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E320E" w14:textId="77777777" w:rsidR="00E53E7B" w:rsidRPr="00E53E7B" w:rsidRDefault="00E53E7B" w:rsidP="00E53E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B">
        <w:rPr>
          <w:rFonts w:ascii="Times New Roman" w:hAnsi="Times New Roman" w:cs="Times New Roman"/>
          <w:b/>
          <w:sz w:val="28"/>
          <w:szCs w:val="28"/>
        </w:rPr>
        <w:t>5. Основной и заключительный этапы экспертно-аналитического мероприятия</w:t>
      </w:r>
    </w:p>
    <w:p w14:paraId="5682F7C2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E53E7B">
        <w:rPr>
          <w:rFonts w:ascii="Times New Roman" w:hAnsi="Times New Roman" w:cs="Times New Roman"/>
          <w:bCs/>
          <w:spacing w:val="-1"/>
          <w:sz w:val="28"/>
          <w:szCs w:val="28"/>
        </w:rPr>
        <w:t>5.1.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 На основном этапе проведения </w:t>
      </w:r>
      <w:r w:rsidRPr="00E53E7B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осуществляется сбор и </w:t>
      </w:r>
      <w:r w:rsidRPr="00E53E7B">
        <w:rPr>
          <w:rFonts w:ascii="Times New Roman" w:hAnsi="Times New Roman" w:cs="Times New Roman"/>
          <w:sz w:val="28"/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 проведения мероприятия</w:t>
      </w:r>
      <w:r w:rsidRPr="00E53E7B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14:paraId="7967C1E9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Результаты данного этапа </w:t>
      </w:r>
      <w:r w:rsidRPr="00E53E7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фиксируются в рабочей документации </w:t>
      </w:r>
      <w:r w:rsidRPr="00E53E7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E53E7B">
        <w:rPr>
          <w:rFonts w:ascii="Times New Roman" w:hAnsi="Times New Roman" w:cs="Times New Roman"/>
          <w:iCs/>
          <w:spacing w:val="3"/>
          <w:sz w:val="28"/>
          <w:szCs w:val="28"/>
        </w:rPr>
        <w:t>мероприятия</w:t>
      </w:r>
      <w:r w:rsidRPr="00E53E7B">
        <w:rPr>
          <w:rFonts w:ascii="Times New Roman" w:hAnsi="Times New Roman" w:cs="Times New Roman"/>
          <w:spacing w:val="12"/>
          <w:sz w:val="28"/>
          <w:szCs w:val="28"/>
        </w:rPr>
        <w:t>, к которой</w:t>
      </w:r>
      <w:r w:rsidRPr="00E53E7B">
        <w:rPr>
          <w:rFonts w:ascii="Times New Roman" w:hAnsi="Times New Roman" w:cs="Times New Roman"/>
          <w:spacing w:val="2"/>
          <w:sz w:val="28"/>
          <w:szCs w:val="28"/>
        </w:rPr>
        <w:t xml:space="preserve"> относятся документы (их копии) и 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 xml:space="preserve">иные материалы, получаемые от объектов </w:t>
      </w:r>
      <w:r w:rsidRPr="00E53E7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pacing w:val="7"/>
          <w:sz w:val="28"/>
          <w:szCs w:val="28"/>
        </w:rPr>
        <w:t xml:space="preserve">мероприятия, других учреждений 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 xml:space="preserve">и организаций, а также иные документы (при необходимости акты, справки, расчеты, аналитические записки и т.д.), подготовленные сотрудниками </w:t>
      </w:r>
      <w:r w:rsidRPr="00E53E7B">
        <w:rPr>
          <w:rFonts w:ascii="Times New Roman" w:hAnsi="Times New Roman" w:cs="Times New Roman"/>
          <w:sz w:val="28"/>
          <w:szCs w:val="28"/>
        </w:rPr>
        <w:t xml:space="preserve">КСП 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>самостоятельно (на основе собранных фактических данных и информации).</w:t>
      </w:r>
    </w:p>
    <w:p w14:paraId="1C871230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pacing w:val="-1"/>
          <w:sz w:val="28"/>
          <w:szCs w:val="28"/>
        </w:rPr>
        <w:t xml:space="preserve">Рабочая документация может быть сформирована в виде дела с систематизацией документов </w:t>
      </w:r>
      <w:r w:rsidRPr="00E53E7B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E53E7B">
        <w:rPr>
          <w:rFonts w:ascii="Times New Roman" w:hAnsi="Times New Roman" w:cs="Times New Roman"/>
          <w:spacing w:val="9"/>
          <w:sz w:val="28"/>
          <w:szCs w:val="28"/>
        </w:rPr>
        <w:t xml:space="preserve">отражающем последовательность осуществления </w:t>
      </w:r>
      <w:r w:rsidRPr="00E53E7B">
        <w:rPr>
          <w:rFonts w:ascii="Times New Roman" w:hAnsi="Times New Roman" w:cs="Times New Roman"/>
          <w:spacing w:val="-1"/>
          <w:sz w:val="28"/>
          <w:szCs w:val="28"/>
        </w:rPr>
        <w:t xml:space="preserve">процедур проведения мероприятия. Допускается систематизация документов в электронном виде либо с учётом ссылок в информационных системах. </w:t>
      </w:r>
    </w:p>
    <w:p w14:paraId="04D18FBC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По результатам сбора и анализа информации и материалов по месту расположения объекта экспертно-аналитического мероприятия</w:t>
      </w:r>
      <w:r w:rsidR="00A6202B">
        <w:rPr>
          <w:rFonts w:ascii="Times New Roman" w:hAnsi="Times New Roman" w:cs="Times New Roman"/>
          <w:sz w:val="28"/>
          <w:szCs w:val="28"/>
        </w:rPr>
        <w:t xml:space="preserve"> </w:t>
      </w:r>
      <w:r w:rsidRPr="00E53E7B">
        <w:rPr>
          <w:rFonts w:ascii="Times New Roman" w:hAnsi="Times New Roman" w:cs="Times New Roman"/>
          <w:sz w:val="28"/>
          <w:szCs w:val="28"/>
        </w:rPr>
        <w:t>может составляться соответствующая аналитическая справка. В случае необходимости, а также при анализе информации по нескольким объектам может оформляться сводная аналитическая справка.</w:t>
      </w:r>
    </w:p>
    <w:p w14:paraId="7683E008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5.2. При подготовке выводов и предложений (рекомендаций) по результатам экспертно-аналитического мероприятия используются результаты работы независимых экспертов (специалистов) в случае их привлечения к участию в экспертно-аналитическом мероприятии. </w:t>
      </w:r>
    </w:p>
    <w:p w14:paraId="3C3690B6" w14:textId="77777777" w:rsidR="00E53E7B" w:rsidRPr="00E53E7B" w:rsidRDefault="00E53E7B" w:rsidP="00E53E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E53E7B">
        <w:rPr>
          <w:rFonts w:ascii="Times New Roman" w:hAnsi="Times New Roman" w:cs="Times New Roman"/>
          <w:bCs/>
          <w:sz w:val="28"/>
          <w:szCs w:val="28"/>
        </w:rPr>
        <w:t> </w:t>
      </w:r>
      <w:r w:rsidRPr="00E53E7B">
        <w:rPr>
          <w:rFonts w:ascii="Times New Roman" w:hAnsi="Times New Roman" w:cs="Times New Roman"/>
          <w:snapToGrid w:val="0"/>
          <w:sz w:val="28"/>
          <w:szCs w:val="28"/>
        </w:rPr>
        <w:t>На заключительном этапе экспертно-аналитического мероприятия осуществляется подготовка заключения (</w:t>
      </w:r>
      <w:r w:rsidRPr="00E53E7B">
        <w:rPr>
          <w:rFonts w:ascii="Times New Roman" w:hAnsi="Times New Roman" w:cs="Times New Roman"/>
          <w:iCs/>
          <w:sz w:val="28"/>
          <w:szCs w:val="28"/>
        </w:rPr>
        <w:t>отчёта) о результатах экспертно-аналитического мероприятия.</w:t>
      </w:r>
    </w:p>
    <w:p w14:paraId="145A6F0F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7B">
        <w:rPr>
          <w:rFonts w:ascii="Times New Roman" w:hAnsi="Times New Roman" w:cs="Times New Roman"/>
          <w:bCs/>
          <w:sz w:val="28"/>
          <w:szCs w:val="28"/>
        </w:rPr>
        <w:t>Заключения составляются, как правило, по итогам проведенных экспертиз нормативных правовых актов и их проектов.</w:t>
      </w:r>
    </w:p>
    <w:p w14:paraId="6C635D3A" w14:textId="77777777" w:rsid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7B">
        <w:rPr>
          <w:rFonts w:ascii="Times New Roman" w:hAnsi="Times New Roman" w:cs="Times New Roman"/>
          <w:bCs/>
          <w:sz w:val="28"/>
          <w:szCs w:val="28"/>
        </w:rPr>
        <w:t>Заключение (отчёт) о результатах экспертно-аналитического мероприятия может содержать:</w:t>
      </w:r>
    </w:p>
    <w:p w14:paraId="3AFC5E8D" w14:textId="77777777" w:rsidR="00E53E7B" w:rsidRPr="00E53E7B" w:rsidRDefault="00E53E7B" w:rsidP="00E53E7B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объекты мероприятия, исследуемый период);</w:t>
      </w:r>
    </w:p>
    <w:p w14:paraId="7EC41106" w14:textId="77777777" w:rsidR="00E53E7B" w:rsidRPr="00E53E7B" w:rsidRDefault="00E53E7B" w:rsidP="00E53E7B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3E7B">
        <w:rPr>
          <w:rFonts w:ascii="Times New Roman" w:hAnsi="Times New Roman" w:cs="Times New Roman"/>
          <w:snapToGrid w:val="0"/>
          <w:sz w:val="28"/>
          <w:szCs w:val="28"/>
        </w:rPr>
        <w:t>информацию о результатах мероприятия,</w:t>
      </w:r>
      <w:r w:rsidRPr="00E53E7B">
        <w:rPr>
          <w:rFonts w:ascii="Times New Roman" w:hAnsi="Times New Roman" w:cs="Times New Roman"/>
          <w:sz w:val="28"/>
          <w:szCs w:val="28"/>
        </w:rPr>
        <w:t xml:space="preserve"> в которой отража</w:t>
      </w:r>
      <w:r w:rsidR="004F1A24">
        <w:rPr>
          <w:rFonts w:ascii="Times New Roman" w:hAnsi="Times New Roman" w:cs="Times New Roman"/>
          <w:sz w:val="28"/>
          <w:szCs w:val="28"/>
        </w:rPr>
        <w:t>е</w:t>
      </w:r>
      <w:r w:rsidRPr="00E53E7B">
        <w:rPr>
          <w:rFonts w:ascii="Times New Roman" w:hAnsi="Times New Roman" w:cs="Times New Roman"/>
          <w:sz w:val="28"/>
          <w:szCs w:val="28"/>
        </w:rPr>
        <w:t>тся содержание проведённого исследования в соответствии с предметом мероприятия, указываются выявленные проблемы и при необходимости последствия;</w:t>
      </w:r>
    </w:p>
    <w:p w14:paraId="42CE1029" w14:textId="77777777" w:rsidR="00E53E7B" w:rsidRP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выводы, в которых в обобщённой форме отражаются итоговые оценки проблем и вопросов, рассмотренных в соответствии с предметом мероприятия;</w:t>
      </w:r>
    </w:p>
    <w:p w14:paraId="764ECDD5" w14:textId="77777777" w:rsidR="00E53E7B" w:rsidRPr="00E53E7B" w:rsidRDefault="00E53E7B" w:rsidP="00E53E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14:paraId="483B5585" w14:textId="77777777" w:rsidR="00890FA0" w:rsidRDefault="00E53E7B" w:rsidP="00890F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Кроме того, при необходимости </w:t>
      </w:r>
      <w:r w:rsidRPr="00E53E7B">
        <w:rPr>
          <w:rFonts w:ascii="Times New Roman" w:hAnsi="Times New Roman" w:cs="Times New Roman"/>
          <w:bCs/>
          <w:sz w:val="28"/>
          <w:szCs w:val="28"/>
        </w:rPr>
        <w:t>заключение (отчёт)</w:t>
      </w:r>
      <w:r w:rsidRPr="00E53E7B">
        <w:rPr>
          <w:rFonts w:ascii="Times New Roman" w:hAnsi="Times New Roman" w:cs="Times New Roman"/>
          <w:sz w:val="28"/>
          <w:szCs w:val="28"/>
        </w:rPr>
        <w:t xml:space="preserve"> может содержать приложения</w:t>
      </w:r>
      <w:r w:rsidR="00890FA0">
        <w:rPr>
          <w:rFonts w:ascii="Times New Roman" w:hAnsi="Times New Roman" w:cs="Times New Roman"/>
          <w:sz w:val="28"/>
          <w:szCs w:val="28"/>
        </w:rPr>
        <w:t xml:space="preserve">, количество объектов, </w:t>
      </w:r>
      <w:r w:rsidR="00890FA0" w:rsidRPr="00E016DE">
        <w:rPr>
          <w:rFonts w:ascii="Times New Roman" w:hAnsi="Times New Roman" w:cs="Times New Roman"/>
          <w:sz w:val="28"/>
          <w:szCs w:val="28"/>
        </w:rPr>
        <w:t>количеств</w:t>
      </w:r>
      <w:r w:rsidR="00890FA0">
        <w:rPr>
          <w:rFonts w:ascii="Times New Roman" w:hAnsi="Times New Roman" w:cs="Times New Roman"/>
          <w:sz w:val="28"/>
          <w:szCs w:val="28"/>
        </w:rPr>
        <w:t>о</w:t>
      </w:r>
      <w:r w:rsidR="00890FA0" w:rsidRPr="00E016DE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890FA0">
        <w:rPr>
          <w:rFonts w:ascii="Times New Roman" w:hAnsi="Times New Roman" w:cs="Times New Roman"/>
          <w:sz w:val="28"/>
          <w:szCs w:val="28"/>
        </w:rPr>
        <w:t xml:space="preserve">, посчитанных с использованием </w:t>
      </w:r>
      <w:r w:rsidR="00890FA0" w:rsidRPr="00E016DE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классификатор</w:t>
      </w:r>
      <w:r w:rsidR="00890F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90FA0" w:rsidRPr="00E01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нарушений, выявляемых в ходе внешнего государственного аудита (контроля), одобренного Советом контрольно-</w:t>
      </w:r>
      <w:r w:rsidR="00890FA0" w:rsidRPr="005942C1">
        <w:rPr>
          <w:rFonts w:ascii="Times New Roman" w:hAnsi="Times New Roman" w:cs="Times New Roman"/>
          <w:color w:val="000000" w:themeColor="text1"/>
          <w:sz w:val="28"/>
          <w:szCs w:val="28"/>
        </w:rPr>
        <w:t>счётных органов при Счётной палате Российской Федерации.</w:t>
      </w:r>
    </w:p>
    <w:p w14:paraId="274CB3F2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5.4. При подготовке </w:t>
      </w:r>
      <w:r w:rsidRPr="00E53E7B">
        <w:rPr>
          <w:rFonts w:ascii="Times New Roman" w:hAnsi="Times New Roman" w:cs="Times New Roman"/>
          <w:bCs/>
          <w:sz w:val="28"/>
          <w:szCs w:val="28"/>
        </w:rPr>
        <w:t>заключения (отчёта)</w:t>
      </w:r>
      <w:r w:rsidRPr="00E53E7B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следует</w:t>
      </w:r>
      <w:r w:rsidRPr="00E53E7B">
        <w:rPr>
          <w:rFonts w:ascii="Times New Roman" w:hAnsi="Times New Roman" w:cs="Times New Roman"/>
          <w:bCs/>
          <w:sz w:val="28"/>
          <w:szCs w:val="28"/>
        </w:rPr>
        <w:t xml:space="preserve"> руководствоваться следующими требованиями:</w:t>
      </w:r>
    </w:p>
    <w:p w14:paraId="44A02295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последовательно с выделением наиболее важных проблем и вопросов;</w:t>
      </w:r>
    </w:p>
    <w:p w14:paraId="4E5B7589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заключение (отчёт) должно включать только ту информацию и выводы, которые подтверждаются полученными (предоставленными) материалами;</w:t>
      </w:r>
    </w:p>
    <w:p w14:paraId="25B8E695" w14:textId="77777777" w:rsidR="00E53E7B" w:rsidRPr="00E53E7B" w:rsidRDefault="00E53E7B" w:rsidP="00E53E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53E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текст заключения (отчёта) должен быть написан лаконично, легко читаться и быть понятным неограниченному кругу лиц, при использовании каких-либо специальных терминов и сокращений они должны быть объяснены (расшифрованы);</w:t>
      </w:r>
    </w:p>
    <w:p w14:paraId="4172A57D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выводы должны быть аргументированными;</w:t>
      </w:r>
    </w:p>
    <w:p w14:paraId="66439190" w14:textId="77777777" w:rsid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характер.</w:t>
      </w:r>
    </w:p>
    <w:p w14:paraId="49342365" w14:textId="77777777" w:rsidR="00E53E7B" w:rsidRPr="00E53E7B" w:rsidRDefault="00E53E7B" w:rsidP="00E53E7B">
      <w:pPr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lastRenderedPageBreak/>
        <w:t>5.5. Отчёт (заключение) о результатах экспертно-аналитического мероприятия подписывается исполнителем мероприятия, представляется на рассмотрение и утверждение председателю КСП ГГО СК, направляется в Думу и Главе.</w:t>
      </w:r>
    </w:p>
    <w:p w14:paraId="703EAA9D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5.6. Объектам мероприятия, органам местного самоуправления, учреждениям и иным организациям могут быть направлены информационные письма, содержащие выводы и предложения, сформулированные по итогам мероприятия</w:t>
      </w:r>
    </w:p>
    <w:p w14:paraId="2F242978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>5.7. Экспертно-аналитическое мероприятие проводится КСП с целью исследования объекта контроля. Заключение КСП формируется в случае предоставления полного пакета документов (включая финансово-экономическое обоснование) и аргументированной пояснительной записки.</w:t>
      </w:r>
    </w:p>
    <w:p w14:paraId="1957B1BE" w14:textId="77777777" w:rsidR="00A6202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E7B">
        <w:rPr>
          <w:rFonts w:ascii="Times New Roman" w:hAnsi="Times New Roman" w:cs="Times New Roman"/>
          <w:sz w:val="28"/>
          <w:szCs w:val="28"/>
        </w:rPr>
        <w:t xml:space="preserve">При отсутствии указанного пакета документов экспертно-аналитическое мероприятие </w:t>
      </w:r>
      <w:r w:rsidR="00890FA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53E7B">
        <w:rPr>
          <w:rFonts w:ascii="Times New Roman" w:hAnsi="Times New Roman" w:cs="Times New Roman"/>
          <w:sz w:val="28"/>
          <w:szCs w:val="28"/>
        </w:rPr>
        <w:t>не проводит</w:t>
      </w:r>
      <w:r w:rsidR="00890FA0">
        <w:rPr>
          <w:rFonts w:ascii="Times New Roman" w:hAnsi="Times New Roman" w:cs="Times New Roman"/>
          <w:sz w:val="28"/>
          <w:szCs w:val="28"/>
        </w:rPr>
        <w:t>ь</w:t>
      </w:r>
      <w:r w:rsidRPr="00E53E7B">
        <w:rPr>
          <w:rFonts w:ascii="Times New Roman" w:hAnsi="Times New Roman" w:cs="Times New Roman"/>
          <w:sz w:val="28"/>
          <w:szCs w:val="28"/>
        </w:rPr>
        <w:t xml:space="preserve">ся.  </w:t>
      </w:r>
    </w:p>
    <w:p w14:paraId="544A94FF" w14:textId="77777777" w:rsidR="00E53E7B" w:rsidRPr="00E53E7B" w:rsidRDefault="00E53E7B" w:rsidP="00E53E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42E5B5" w14:textId="77777777" w:rsidR="004C6638" w:rsidRDefault="004C6638" w:rsidP="004C6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73403F" w14:textId="77777777" w:rsidR="004C6638" w:rsidRPr="00FD28D8" w:rsidRDefault="004C6638" w:rsidP="004C6638"/>
    <w:p w14:paraId="09749585" w14:textId="77777777" w:rsidR="004C6638" w:rsidRDefault="004C6638" w:rsidP="004C66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98C09E" w14:textId="77777777" w:rsidR="004C6638" w:rsidRDefault="004C6638" w:rsidP="004C6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225B2A" w14:textId="77777777" w:rsidR="004C6638" w:rsidRPr="00A532F0" w:rsidRDefault="004C6638">
      <w:pPr>
        <w:rPr>
          <w:rFonts w:ascii="Times New Roman" w:hAnsi="Times New Roman" w:cs="Times New Roman"/>
          <w:sz w:val="24"/>
          <w:szCs w:val="24"/>
        </w:rPr>
      </w:pPr>
    </w:p>
    <w:sectPr w:rsidR="004C6638" w:rsidRPr="00A532F0" w:rsidSect="006410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8326" w14:textId="77777777" w:rsidR="00641002" w:rsidRDefault="00641002" w:rsidP="00641002">
      <w:pPr>
        <w:spacing w:after="0" w:line="240" w:lineRule="auto"/>
      </w:pPr>
      <w:r>
        <w:separator/>
      </w:r>
    </w:p>
  </w:endnote>
  <w:endnote w:type="continuationSeparator" w:id="0">
    <w:p w14:paraId="346F2256" w14:textId="77777777" w:rsidR="00641002" w:rsidRDefault="00641002" w:rsidP="0064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B377" w14:textId="77777777" w:rsidR="00641002" w:rsidRDefault="00641002" w:rsidP="00641002">
      <w:pPr>
        <w:spacing w:after="0" w:line="240" w:lineRule="auto"/>
      </w:pPr>
      <w:r>
        <w:separator/>
      </w:r>
    </w:p>
  </w:footnote>
  <w:footnote w:type="continuationSeparator" w:id="0">
    <w:p w14:paraId="49220326" w14:textId="77777777" w:rsidR="00641002" w:rsidRDefault="00641002" w:rsidP="0064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641002" w14:paraId="734B0F3C" w14:textId="77777777">
      <w:trPr>
        <w:trHeight w:val="720"/>
      </w:trPr>
      <w:tc>
        <w:tcPr>
          <w:tcW w:w="1667" w:type="pct"/>
        </w:tcPr>
        <w:p w14:paraId="728274F5" w14:textId="77777777" w:rsidR="00641002" w:rsidRDefault="00641002">
          <w:pPr>
            <w:pStyle w:val="ab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11CDBDEA" w14:textId="77777777" w:rsidR="00641002" w:rsidRDefault="00641002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CFB647F" w14:textId="77777777" w:rsidR="00641002" w:rsidRDefault="00641002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>
            <w:rPr>
              <w:color w:val="5B9BD5" w:themeColor="accent1"/>
              <w:sz w:val="24"/>
              <w:szCs w:val="24"/>
            </w:rPr>
            <w:t>0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458D7349" w14:textId="77777777" w:rsidR="00641002" w:rsidRDefault="006410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666CD"/>
    <w:multiLevelType w:val="hybridMultilevel"/>
    <w:tmpl w:val="494AF1D4"/>
    <w:lvl w:ilvl="0" w:tplc="71D6B1D2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DD22FC"/>
    <w:multiLevelType w:val="multilevel"/>
    <w:tmpl w:val="101C6C0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70" w:hanging="2160"/>
      </w:pPr>
      <w:rPr>
        <w:rFonts w:hint="default"/>
      </w:rPr>
    </w:lvl>
  </w:abstractNum>
  <w:abstractNum w:abstractNumId="4" w15:restartNumberingAfterBreak="0">
    <w:nsid w:val="4E387620"/>
    <w:multiLevelType w:val="hybridMultilevel"/>
    <w:tmpl w:val="E718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567"/>
    <w:multiLevelType w:val="multilevel"/>
    <w:tmpl w:val="2F122C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6221A44"/>
    <w:multiLevelType w:val="hybridMultilevel"/>
    <w:tmpl w:val="0552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0061"/>
    <w:multiLevelType w:val="hybridMultilevel"/>
    <w:tmpl w:val="A43069A8"/>
    <w:lvl w:ilvl="0" w:tplc="9162CC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EF4E00"/>
    <w:multiLevelType w:val="multilevel"/>
    <w:tmpl w:val="65F4C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07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8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F26"/>
    <w:rsid w:val="00032A0F"/>
    <w:rsid w:val="00060C9E"/>
    <w:rsid w:val="000C56EE"/>
    <w:rsid w:val="00104BB6"/>
    <w:rsid w:val="00153B7D"/>
    <w:rsid w:val="001708AC"/>
    <w:rsid w:val="00186493"/>
    <w:rsid w:val="00191428"/>
    <w:rsid w:val="001A7336"/>
    <w:rsid w:val="00243ACE"/>
    <w:rsid w:val="002541C1"/>
    <w:rsid w:val="002D1375"/>
    <w:rsid w:val="002D7316"/>
    <w:rsid w:val="00353EFB"/>
    <w:rsid w:val="003573AC"/>
    <w:rsid w:val="00372D54"/>
    <w:rsid w:val="003A58BD"/>
    <w:rsid w:val="00426A71"/>
    <w:rsid w:val="00440858"/>
    <w:rsid w:val="00470DC3"/>
    <w:rsid w:val="004758E8"/>
    <w:rsid w:val="004C6638"/>
    <w:rsid w:val="004F1A24"/>
    <w:rsid w:val="00526190"/>
    <w:rsid w:val="005942C1"/>
    <w:rsid w:val="005C0FAC"/>
    <w:rsid w:val="005D6B0A"/>
    <w:rsid w:val="005E4BF0"/>
    <w:rsid w:val="006030A2"/>
    <w:rsid w:val="00641002"/>
    <w:rsid w:val="00666763"/>
    <w:rsid w:val="006D571D"/>
    <w:rsid w:val="00725D91"/>
    <w:rsid w:val="007C06E4"/>
    <w:rsid w:val="007F10AD"/>
    <w:rsid w:val="00822B05"/>
    <w:rsid w:val="008309EA"/>
    <w:rsid w:val="00844BE2"/>
    <w:rsid w:val="00890FA0"/>
    <w:rsid w:val="008C4C08"/>
    <w:rsid w:val="00930EAC"/>
    <w:rsid w:val="009772A7"/>
    <w:rsid w:val="009979DE"/>
    <w:rsid w:val="009B40CF"/>
    <w:rsid w:val="009D2C67"/>
    <w:rsid w:val="00A10F75"/>
    <w:rsid w:val="00A331D6"/>
    <w:rsid w:val="00A52847"/>
    <w:rsid w:val="00A532F0"/>
    <w:rsid w:val="00A6202B"/>
    <w:rsid w:val="00A648D8"/>
    <w:rsid w:val="00AC1EC8"/>
    <w:rsid w:val="00B10FBF"/>
    <w:rsid w:val="00BE7D3C"/>
    <w:rsid w:val="00C44F3D"/>
    <w:rsid w:val="00C50CF5"/>
    <w:rsid w:val="00C53F26"/>
    <w:rsid w:val="00CB3940"/>
    <w:rsid w:val="00CC1809"/>
    <w:rsid w:val="00CE0F0B"/>
    <w:rsid w:val="00CE3048"/>
    <w:rsid w:val="00CE6A24"/>
    <w:rsid w:val="00D96039"/>
    <w:rsid w:val="00DB2473"/>
    <w:rsid w:val="00DC1921"/>
    <w:rsid w:val="00DE2352"/>
    <w:rsid w:val="00E016DE"/>
    <w:rsid w:val="00E11183"/>
    <w:rsid w:val="00E53E7B"/>
    <w:rsid w:val="00EA515F"/>
    <w:rsid w:val="00EF674E"/>
    <w:rsid w:val="00F17F66"/>
    <w:rsid w:val="00F64B28"/>
    <w:rsid w:val="00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8BB0"/>
  <w15:docId w15:val="{74F398BF-80F5-454D-915A-BA8F5C19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3A"/>
  </w:style>
  <w:style w:type="paragraph" w:styleId="1">
    <w:name w:val="heading 1"/>
    <w:basedOn w:val="a"/>
    <w:next w:val="a"/>
    <w:link w:val="10"/>
    <w:uiPriority w:val="99"/>
    <w:qFormat/>
    <w:rsid w:val="004C66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66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F1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C1E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C1E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1EC8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4C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C6638"/>
    <w:rPr>
      <w:color w:val="106BBE"/>
    </w:rPr>
  </w:style>
  <w:style w:type="paragraph" w:styleId="aa">
    <w:name w:val="Normal (Web)"/>
    <w:basedOn w:val="a"/>
    <w:uiPriority w:val="99"/>
    <w:rsid w:val="004C66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4C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638"/>
  </w:style>
  <w:style w:type="paragraph" w:styleId="ad">
    <w:name w:val="footer"/>
    <w:basedOn w:val="a"/>
    <w:link w:val="ae"/>
    <w:uiPriority w:val="99"/>
    <w:unhideWhenUsed/>
    <w:rsid w:val="004C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638"/>
  </w:style>
  <w:style w:type="paragraph" w:customStyle="1" w:styleId="af">
    <w:name w:val="адрес"/>
    <w:basedOn w:val="a"/>
    <w:rsid w:val="004C66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x-phmenubutton">
    <w:name w:val="x-ph__menu__button"/>
    <w:basedOn w:val="a0"/>
    <w:rsid w:val="004C6638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C663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4C6638"/>
    <w:pPr>
      <w:spacing w:after="120"/>
      <w:ind w:left="283"/>
    </w:pPr>
    <w:rPr>
      <w:sz w:val="16"/>
      <w:szCs w:val="16"/>
    </w:rPr>
  </w:style>
  <w:style w:type="character" w:customStyle="1" w:styleId="af0">
    <w:name w:val="Цветовое выделение"/>
    <w:uiPriority w:val="99"/>
    <w:rsid w:val="004C6638"/>
    <w:rPr>
      <w:b/>
      <w:bCs/>
      <w:color w:val="26282F"/>
    </w:rPr>
  </w:style>
  <w:style w:type="paragraph" w:customStyle="1" w:styleId="af1">
    <w:name w:val="Текст (справка)"/>
    <w:basedOn w:val="a"/>
    <w:next w:val="a"/>
    <w:uiPriority w:val="99"/>
    <w:rsid w:val="004C663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4C66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4C66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4C6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 для Текст"/>
    <w:uiPriority w:val="99"/>
    <w:rsid w:val="004C6638"/>
  </w:style>
  <w:style w:type="table" w:styleId="af6">
    <w:name w:val="Table Grid"/>
    <w:basedOn w:val="a1"/>
    <w:uiPriority w:val="39"/>
    <w:rsid w:val="0093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930EAC"/>
    <w:rPr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0EA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53E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search">
    <w:name w:val="highlightsearch"/>
    <w:basedOn w:val="a0"/>
    <w:rsid w:val="006D571D"/>
  </w:style>
  <w:style w:type="paragraph" w:customStyle="1" w:styleId="ConsPlusNormal">
    <w:name w:val="ConsPlusNormal"/>
    <w:rsid w:val="0059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KSPZAM</dc:creator>
  <cp:lastModifiedBy>КСП</cp:lastModifiedBy>
  <cp:revision>27</cp:revision>
  <cp:lastPrinted>2019-05-15T10:11:00Z</cp:lastPrinted>
  <dcterms:created xsi:type="dcterms:W3CDTF">2019-01-30T14:21:00Z</dcterms:created>
  <dcterms:modified xsi:type="dcterms:W3CDTF">2020-06-04T11:19:00Z</dcterms:modified>
</cp:coreProperties>
</file>