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A1" w:rsidRPr="00FA36A1" w:rsidRDefault="00FA36A1" w:rsidP="00FA36A1">
      <w:pPr>
        <w:jc w:val="center"/>
        <w:rPr>
          <w:b/>
          <w:sz w:val="32"/>
          <w:szCs w:val="32"/>
        </w:rPr>
      </w:pPr>
      <w:r w:rsidRPr="00FA36A1">
        <w:rPr>
          <w:b/>
          <w:sz w:val="32"/>
          <w:szCs w:val="32"/>
        </w:rPr>
        <w:t>ПОСТАНОВЛЕНИЕ</w:t>
      </w:r>
    </w:p>
    <w:p w:rsidR="00FA36A1" w:rsidRPr="00FA36A1" w:rsidRDefault="00FA36A1" w:rsidP="00FA36A1">
      <w:pPr>
        <w:jc w:val="center"/>
        <w:rPr>
          <w:b/>
          <w:sz w:val="28"/>
          <w:szCs w:val="28"/>
        </w:rPr>
      </w:pPr>
      <w:r w:rsidRPr="00FA36A1">
        <w:rPr>
          <w:b/>
          <w:sz w:val="28"/>
          <w:szCs w:val="28"/>
        </w:rPr>
        <w:t xml:space="preserve">АДМИНИСТРАЦИИ </w:t>
      </w:r>
      <w:proofErr w:type="gramStart"/>
      <w:r w:rsidRPr="00FA36A1">
        <w:rPr>
          <w:b/>
          <w:sz w:val="28"/>
          <w:szCs w:val="28"/>
        </w:rPr>
        <w:t>ГЕОРГИЕВСКОГО</w:t>
      </w:r>
      <w:proofErr w:type="gramEnd"/>
    </w:p>
    <w:p w:rsidR="00FA36A1" w:rsidRPr="00FA36A1" w:rsidRDefault="00FA36A1" w:rsidP="00FA36A1">
      <w:pPr>
        <w:jc w:val="center"/>
        <w:rPr>
          <w:b/>
          <w:sz w:val="28"/>
          <w:szCs w:val="28"/>
        </w:rPr>
      </w:pPr>
      <w:r w:rsidRPr="00FA36A1">
        <w:rPr>
          <w:b/>
          <w:sz w:val="28"/>
          <w:szCs w:val="28"/>
        </w:rPr>
        <w:t>ГОРОДСКОГО ОКРУГА</w:t>
      </w:r>
    </w:p>
    <w:p w:rsidR="00FA36A1" w:rsidRPr="00FA36A1" w:rsidRDefault="00FA36A1" w:rsidP="00FA36A1">
      <w:pPr>
        <w:jc w:val="center"/>
        <w:rPr>
          <w:b/>
          <w:sz w:val="28"/>
          <w:szCs w:val="28"/>
        </w:rPr>
      </w:pPr>
      <w:r w:rsidRPr="00FA36A1">
        <w:rPr>
          <w:b/>
          <w:sz w:val="28"/>
          <w:szCs w:val="28"/>
        </w:rPr>
        <w:t>СТАВРОПОЛЬСКОГО КРАЯ</w:t>
      </w:r>
    </w:p>
    <w:p w:rsidR="00FA36A1" w:rsidRPr="00FA36A1" w:rsidRDefault="00FA36A1" w:rsidP="00FA36A1">
      <w:pPr>
        <w:jc w:val="center"/>
        <w:rPr>
          <w:sz w:val="28"/>
          <w:szCs w:val="28"/>
        </w:rPr>
      </w:pPr>
    </w:p>
    <w:p w:rsidR="00FA36A1" w:rsidRPr="00FA36A1" w:rsidRDefault="00FB2366" w:rsidP="00FA3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августа </w:t>
      </w:r>
      <w:r w:rsidR="00FA36A1" w:rsidRPr="00FA36A1">
        <w:rPr>
          <w:sz w:val="28"/>
          <w:szCs w:val="28"/>
        </w:rPr>
        <w:t xml:space="preserve">2023 г.       </w:t>
      </w:r>
      <w:r>
        <w:rPr>
          <w:sz w:val="28"/>
          <w:szCs w:val="28"/>
        </w:rPr>
        <w:t xml:space="preserve">         </w:t>
      </w:r>
      <w:r w:rsidR="00FA36A1" w:rsidRPr="00FA36A1">
        <w:rPr>
          <w:sz w:val="28"/>
          <w:szCs w:val="28"/>
        </w:rPr>
        <w:t xml:space="preserve">         г. Георгиевск                           </w:t>
      </w:r>
      <w:r>
        <w:rPr>
          <w:sz w:val="28"/>
          <w:szCs w:val="28"/>
        </w:rPr>
        <w:t xml:space="preserve"> </w:t>
      </w:r>
      <w:r w:rsidR="00FA36A1" w:rsidRPr="00FA36A1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2605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1B5AA0">
        <w:rPr>
          <w:rStyle w:val="af"/>
          <w:bCs/>
          <w:color w:val="auto"/>
          <w:sz w:val="28"/>
          <w:szCs w:val="28"/>
        </w:rPr>
        <w:t>й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DC4BE0">
        <w:rPr>
          <w:rStyle w:val="af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</w:t>
      </w:r>
      <w:r w:rsidR="00DC4BE0">
        <w:rPr>
          <w:rStyle w:val="af"/>
          <w:bCs/>
          <w:color w:val="auto"/>
          <w:sz w:val="28"/>
          <w:szCs w:val="28"/>
        </w:rPr>
        <w:t>ы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на обеспечение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>а</w:t>
      </w:r>
      <w:r w:rsidR="007A71BF" w:rsidRPr="006F1152">
        <w:rPr>
          <w:rStyle w:val="af"/>
          <w:bCs/>
          <w:color w:val="auto"/>
          <w:sz w:val="28"/>
          <w:szCs w:val="28"/>
        </w:rPr>
        <w:t>д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</w:t>
      </w:r>
      <w:r w:rsidR="00106163" w:rsidRPr="006F1152">
        <w:rPr>
          <w:sz w:val="28"/>
          <w:szCs w:val="28"/>
        </w:rPr>
        <w:t>ю</w:t>
      </w:r>
      <w:r w:rsidR="00106163" w:rsidRPr="006F1152">
        <w:rPr>
          <w:sz w:val="28"/>
          <w:szCs w:val="28"/>
        </w:rPr>
        <w:t xml:space="preserve">чая подведомственные </w:t>
      </w:r>
      <w:r w:rsidR="00D6328A">
        <w:rPr>
          <w:sz w:val="28"/>
          <w:szCs w:val="28"/>
        </w:rPr>
        <w:t>казе</w:t>
      </w:r>
      <w:r w:rsidR="00DC4BE0" w:rsidRPr="006F1152">
        <w:rPr>
          <w:sz w:val="28"/>
          <w:szCs w:val="28"/>
        </w:rPr>
        <w:t>нные</w:t>
      </w:r>
      <w:r w:rsidR="00106163" w:rsidRPr="006F1152">
        <w:rPr>
          <w:sz w:val="28"/>
          <w:szCs w:val="28"/>
        </w:rPr>
        <w:t xml:space="preserve"> учреждения Георгиевского городского о</w:t>
      </w:r>
      <w:r w:rsidR="00106163" w:rsidRPr="006F1152">
        <w:rPr>
          <w:sz w:val="28"/>
          <w:szCs w:val="28"/>
        </w:rPr>
        <w:t>к</w:t>
      </w:r>
      <w:r w:rsidR="00106163" w:rsidRPr="006F1152">
        <w:rPr>
          <w:sz w:val="28"/>
          <w:szCs w:val="28"/>
        </w:rPr>
        <w:t xml:space="preserve">руга Ставропольского края, за исключением </w:t>
      </w:r>
      <w:r w:rsidR="00DC4BE0" w:rsidRPr="006F1152">
        <w:rPr>
          <w:sz w:val="28"/>
          <w:szCs w:val="28"/>
        </w:rPr>
        <w:t>каз</w:t>
      </w:r>
      <w:r w:rsidR="00904F86">
        <w:rPr>
          <w:sz w:val="28"/>
          <w:szCs w:val="28"/>
        </w:rPr>
        <w:t>е</w:t>
      </w:r>
      <w:r w:rsidR="00DC4BE0" w:rsidRPr="006F1152">
        <w:rPr>
          <w:sz w:val="28"/>
          <w:szCs w:val="28"/>
        </w:rPr>
        <w:t>нных</w:t>
      </w:r>
      <w:r w:rsidR="00106163" w:rsidRPr="006F1152">
        <w:rPr>
          <w:sz w:val="28"/>
          <w:szCs w:val="28"/>
        </w:rPr>
        <w:t xml:space="preserve"> учреждений, которым в установленном порядке формируется муниципальное задание на оказание муниципальных услуг, выполнение работ)</w:t>
      </w:r>
      <w:r w:rsidR="008818E5" w:rsidRPr="006F1152">
        <w:rPr>
          <w:sz w:val="28"/>
          <w:szCs w:val="28"/>
        </w:rPr>
        <w:t xml:space="preserve">, </w:t>
      </w:r>
      <w:r w:rsidR="00D6328A">
        <w:rPr>
          <w:sz w:val="28"/>
          <w:szCs w:val="28"/>
        </w:rPr>
        <w:t>утвержде</w:t>
      </w:r>
      <w:r w:rsidR="00DC4BE0" w:rsidRPr="006F1152">
        <w:rPr>
          <w:sz w:val="28"/>
          <w:szCs w:val="28"/>
        </w:rPr>
        <w:t>нны</w:t>
      </w:r>
      <w:r w:rsidR="00904F86">
        <w:rPr>
          <w:sz w:val="28"/>
          <w:szCs w:val="28"/>
        </w:rPr>
        <w:t>е</w:t>
      </w:r>
      <w:r w:rsidR="008818E5" w:rsidRPr="006F1152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Ставропольского края от </w:t>
      </w:r>
      <w:r w:rsidR="00835B39">
        <w:rPr>
          <w:sz w:val="28"/>
          <w:szCs w:val="28"/>
        </w:rPr>
        <w:t>30</w:t>
      </w:r>
      <w:r w:rsidR="00375D2D" w:rsidRPr="006F1152">
        <w:rPr>
          <w:sz w:val="28"/>
          <w:szCs w:val="28"/>
        </w:rPr>
        <w:t>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</w:t>
      </w:r>
      <w:r w:rsidR="00835B39">
        <w:rPr>
          <w:sz w:val="28"/>
          <w:szCs w:val="28"/>
        </w:rPr>
        <w:t>2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44</w:t>
      </w:r>
      <w:r w:rsidR="00835B39">
        <w:rPr>
          <w:sz w:val="28"/>
          <w:szCs w:val="28"/>
        </w:rPr>
        <w:t>32</w:t>
      </w:r>
      <w:proofErr w:type="gramEnd"/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 w:rsidRPr="006F1152">
        <w:rPr>
          <w:bCs/>
          <w:sz w:val="28"/>
          <w:szCs w:val="28"/>
        </w:rPr>
        <w:t xml:space="preserve"> </w:t>
      </w:r>
      <w:proofErr w:type="gramStart"/>
      <w:r w:rsidR="00BA1193" w:rsidRPr="006F1152">
        <w:rPr>
          <w:bCs/>
          <w:sz w:val="28"/>
          <w:szCs w:val="28"/>
        </w:rPr>
        <w:t>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 xml:space="preserve">родском округе Ставропольского края, </w:t>
      </w:r>
      <w:r w:rsidR="00D6328A">
        <w:rPr>
          <w:bCs/>
          <w:sz w:val="28"/>
          <w:szCs w:val="28"/>
        </w:rPr>
        <w:t>утвержде</w:t>
      </w:r>
      <w:r w:rsidR="00DC4BE0" w:rsidRPr="006F1152">
        <w:rPr>
          <w:bCs/>
          <w:sz w:val="28"/>
          <w:szCs w:val="28"/>
        </w:rPr>
        <w:t>нных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 xml:space="preserve">ций органов местного самоуправления Георгиевского городского округа Ставропольского края (включая подведомственные </w:t>
      </w:r>
      <w:r w:rsidR="00DC4BE0" w:rsidRPr="006F1152">
        <w:rPr>
          <w:bCs/>
          <w:sz w:val="28"/>
          <w:szCs w:val="28"/>
        </w:rPr>
        <w:t>каз</w:t>
      </w:r>
      <w:r w:rsidR="00514D2C">
        <w:rPr>
          <w:bCs/>
          <w:sz w:val="28"/>
          <w:szCs w:val="28"/>
        </w:rPr>
        <w:t>е</w:t>
      </w:r>
      <w:r w:rsidR="00DC4BE0" w:rsidRPr="006F1152">
        <w:rPr>
          <w:bCs/>
          <w:sz w:val="28"/>
          <w:szCs w:val="28"/>
        </w:rPr>
        <w:t>нные</w:t>
      </w:r>
      <w:r w:rsidR="00D82E92" w:rsidRPr="006F1152">
        <w:rPr>
          <w:bCs/>
          <w:sz w:val="28"/>
          <w:szCs w:val="28"/>
        </w:rPr>
        <w:t xml:space="preserve">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</w:t>
      </w:r>
      <w:proofErr w:type="gramEnd"/>
      <w:r w:rsidR="00D82E92" w:rsidRPr="006F1152">
        <w:rPr>
          <w:bCs/>
          <w:sz w:val="28"/>
          <w:szCs w:val="28"/>
        </w:rPr>
        <w:t xml:space="preserve"> округа Ставропольского края, за исключением </w:t>
      </w:r>
      <w:r w:rsidR="00DC4BE0" w:rsidRPr="006F1152">
        <w:rPr>
          <w:bCs/>
          <w:sz w:val="28"/>
          <w:szCs w:val="28"/>
        </w:rPr>
        <w:t>к</w:t>
      </w:r>
      <w:r w:rsidR="00DC4BE0" w:rsidRPr="006F1152">
        <w:rPr>
          <w:bCs/>
          <w:sz w:val="28"/>
          <w:szCs w:val="28"/>
        </w:rPr>
        <w:t>а</w:t>
      </w:r>
      <w:r w:rsidR="00DC4BE0" w:rsidRPr="006F1152">
        <w:rPr>
          <w:bCs/>
          <w:sz w:val="28"/>
          <w:szCs w:val="28"/>
        </w:rPr>
        <w:t>з</w:t>
      </w:r>
      <w:r w:rsidR="00514D2C">
        <w:rPr>
          <w:bCs/>
          <w:sz w:val="28"/>
          <w:szCs w:val="28"/>
        </w:rPr>
        <w:t>е</w:t>
      </w:r>
      <w:r w:rsidR="00DC4BE0" w:rsidRPr="006F1152">
        <w:rPr>
          <w:bCs/>
          <w:sz w:val="28"/>
          <w:szCs w:val="28"/>
        </w:rPr>
        <w:t>нных</w:t>
      </w:r>
      <w:r w:rsidR="00D82E92" w:rsidRPr="006F1152">
        <w:rPr>
          <w:bCs/>
          <w:sz w:val="28"/>
          <w:szCs w:val="28"/>
        </w:rPr>
        <w:t xml:space="preserve">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FA3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61CB" w:rsidRPr="006E51D9" w:rsidRDefault="00996DA6" w:rsidP="006E51D9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proofErr w:type="gramStart"/>
      <w:r w:rsidRPr="00996DA6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 xml:space="preserve">е изменения, которые вносятся </w:t>
      </w:r>
      <w:r w:rsidR="002A69FC" w:rsidRPr="00996DA6">
        <w:rPr>
          <w:rFonts w:ascii="Times New Roman" w:hAnsi="Times New Roman"/>
          <w:sz w:val="28"/>
          <w:szCs w:val="28"/>
        </w:rPr>
        <w:t xml:space="preserve">в </w:t>
      </w:r>
      <w:r w:rsidR="004463AD" w:rsidRPr="00996DA6">
        <w:rPr>
          <w:rFonts w:ascii="Times New Roman" w:hAnsi="Times New Roman"/>
          <w:sz w:val="28"/>
          <w:szCs w:val="28"/>
        </w:rPr>
        <w:t>нормативны</w:t>
      </w:r>
      <w:r w:rsidR="002A69FC" w:rsidRPr="00996DA6">
        <w:rPr>
          <w:rFonts w:ascii="Times New Roman" w:hAnsi="Times New Roman"/>
          <w:sz w:val="28"/>
          <w:szCs w:val="28"/>
        </w:rPr>
        <w:t>е</w:t>
      </w:r>
      <w:r w:rsidR="004463AD" w:rsidRPr="00996DA6">
        <w:rPr>
          <w:rFonts w:ascii="Times New Roman" w:hAnsi="Times New Roman"/>
          <w:sz w:val="28"/>
          <w:szCs w:val="28"/>
        </w:rPr>
        <w:t xml:space="preserve"> </w:t>
      </w:r>
      <w:r w:rsidR="004463AD" w:rsidRPr="00996DA6">
        <w:rPr>
          <w:rFonts w:ascii="Times New Roman" w:hAnsi="Times New Roman"/>
          <w:sz w:val="28"/>
          <w:szCs w:val="28"/>
        </w:rPr>
        <w:lastRenderedPageBreak/>
        <w:t>затрат</w:t>
      </w:r>
      <w:r w:rsidR="002A69FC" w:rsidRPr="00996DA6">
        <w:rPr>
          <w:rFonts w:ascii="Times New Roman" w:hAnsi="Times New Roman"/>
          <w:sz w:val="28"/>
          <w:szCs w:val="28"/>
        </w:rPr>
        <w:t>ы</w:t>
      </w:r>
      <w:r w:rsidR="004463AD" w:rsidRPr="00996DA6">
        <w:rPr>
          <w:rFonts w:ascii="Times New Roman" w:hAnsi="Times New Roman"/>
          <w:sz w:val="28"/>
          <w:szCs w:val="28"/>
        </w:rPr>
        <w:t xml:space="preserve"> </w:t>
      </w:r>
      <w:r w:rsidR="00106163" w:rsidRPr="00996DA6">
        <w:rPr>
          <w:rFonts w:ascii="Times New Roman" w:hAnsi="Times New Roman"/>
          <w:sz w:val="28"/>
          <w:szCs w:val="28"/>
        </w:rPr>
        <w:t>на обеспечение</w:t>
      </w:r>
      <w:r w:rsidR="0029568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функций администрации Георгиевского городского округа Ставропольского края (включая подведомственные </w:t>
      </w:r>
      <w:r w:rsidR="002A69F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каз</w:t>
      </w:r>
      <w:r w:rsidR="00514D2C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2A69F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нные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учре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ж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дения Георгиевского городского округа Ставропольского края, за исключ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нием </w:t>
      </w:r>
      <w:r w:rsidR="002A69F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каз</w:t>
      </w:r>
      <w:r w:rsidR="00514D2C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2A69F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нных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учреждений, которым в установленном порядке формируется муниц</w:t>
      </w:r>
      <w:r w:rsidR="00FF5E0E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</w:t>
      </w:r>
      <w:r w:rsidR="00FF5E0E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 w:rsidR="00FF5E0E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бот</w:t>
      </w:r>
      <w:r w:rsidR="00592781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2A69FC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утверждённы</w:t>
      </w:r>
      <w:r w:rsidR="006E51D9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61605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постановлением администрации Георгиевского горо</w:t>
      </w:r>
      <w:r w:rsidR="00161605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>д</w:t>
      </w:r>
      <w:r w:rsidR="00161605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ского округа Ставропольского края от </w:t>
      </w:r>
      <w:r w:rsidR="00BF50C0" w:rsidRPr="00996DA6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30 декабря 2022 г. № 4432 </w:t>
      </w:r>
      <w:hyperlink r:id="rId8" w:history="1"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ждении нормативных</w:t>
        </w:r>
        <w:proofErr w:type="gramEnd"/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затрат на обеспечение функций администрации Гео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гиевского городского округа Ставропольского края (включая подведомс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венные </w:t>
        </w:r>
        <w:r w:rsidR="002A69FC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каз</w:t>
        </w:r>
        <w:r w:rsidR="00514D2C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2A69FC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нные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учреждения Георгиевского городского округа Ставропол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ь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ского края, за исключением </w:t>
        </w:r>
        <w:r w:rsidR="002A69FC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каз</w:t>
        </w:r>
        <w:r w:rsidR="00514D2C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2A69FC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нных</w:t>
        </w:r>
        <w:r w:rsidR="00CA1571" w:rsidRPr="00996DA6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514D2C" w:rsidRP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постановлением а</w:t>
      </w:r>
      <w:r w:rsidR="00514D2C" w:rsidRP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д</w:t>
      </w:r>
      <w:r w:rsidR="00514D2C" w:rsidRP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министрации Георгиевского городского округа Ставропольского края </w:t>
      </w:r>
      <w:r w:rsidR="0091269B" w:rsidRP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от 15</w:t>
      </w:r>
      <w:r w:rsid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91269B" w:rsidRPr="0091269B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июня 2023 г. № 1803)</w:t>
      </w:r>
      <w:r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AC2BFF" w:rsidRPr="00996DA6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bookmarkStart w:id="3" w:name="sub_201"/>
      <w:bookmarkEnd w:id="0"/>
      <w:proofErr w:type="gramEnd"/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r w:rsidR="0029568C" w:rsidRPr="006F1152">
        <w:rPr>
          <w:rFonts w:ascii="Times New Roman" w:hAnsi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671A5F" w:rsidRDefault="00671A5F" w:rsidP="00C77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FA36A1" w:rsidP="009D1DA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0426E3" w:rsidRPr="006F1152">
        <w:rPr>
          <w:sz w:val="28"/>
          <w:szCs w:val="28"/>
        </w:rPr>
        <w:t xml:space="preserve">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Ставропольского края  </w:t>
      </w:r>
      <w:r w:rsidR="00FA36A1">
        <w:rPr>
          <w:sz w:val="28"/>
          <w:szCs w:val="28"/>
        </w:rPr>
        <w:t xml:space="preserve"> </w:t>
      </w:r>
      <w:r w:rsidRPr="006F1152">
        <w:rPr>
          <w:sz w:val="28"/>
          <w:szCs w:val="28"/>
        </w:rPr>
        <w:t xml:space="preserve">                                                                </w:t>
      </w:r>
      <w:proofErr w:type="spellStart"/>
      <w:r w:rsidRPr="006F1152">
        <w:rPr>
          <w:sz w:val="28"/>
          <w:szCs w:val="28"/>
        </w:rPr>
        <w:t>А.</w:t>
      </w:r>
      <w:r w:rsidR="00FA36A1">
        <w:rPr>
          <w:sz w:val="28"/>
          <w:szCs w:val="28"/>
        </w:rPr>
        <w:t>Е.Феодосиади</w:t>
      </w:r>
      <w:proofErr w:type="spellEnd"/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Default="000426E3" w:rsidP="000426E3">
      <w:pPr>
        <w:rPr>
          <w:sz w:val="28"/>
          <w:szCs w:val="26"/>
        </w:rPr>
      </w:pPr>
    </w:p>
    <w:p w:rsidR="00FA36A1" w:rsidRDefault="00FA36A1" w:rsidP="000426E3">
      <w:pPr>
        <w:rPr>
          <w:sz w:val="28"/>
          <w:szCs w:val="26"/>
        </w:rPr>
      </w:pPr>
    </w:p>
    <w:p w:rsidR="00E01C25" w:rsidRDefault="00E01C25" w:rsidP="000426E3">
      <w:pPr>
        <w:rPr>
          <w:sz w:val="28"/>
          <w:szCs w:val="26"/>
        </w:rPr>
      </w:pPr>
    </w:p>
    <w:p w:rsidR="001B5C0F" w:rsidRDefault="001B5C0F" w:rsidP="000426E3">
      <w:pPr>
        <w:rPr>
          <w:sz w:val="28"/>
          <w:szCs w:val="26"/>
        </w:rPr>
        <w:sectPr w:rsidR="001B5C0F" w:rsidSect="00FA36A1">
          <w:headerReference w:type="default" r:id="rId9"/>
          <w:pgSz w:w="11906" w:h="16838" w:code="9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FA36A1">
        <w:rPr>
          <w:sz w:val="28"/>
          <w:szCs w:val="28"/>
        </w:rPr>
        <w:lastRenderedPageBreak/>
        <w:t>УТВЕРЖДЕНЫ</w:t>
      </w: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36A1">
        <w:rPr>
          <w:sz w:val="28"/>
          <w:szCs w:val="28"/>
        </w:rPr>
        <w:t>постановлением администрации</w:t>
      </w: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36A1">
        <w:rPr>
          <w:sz w:val="28"/>
          <w:szCs w:val="28"/>
        </w:rPr>
        <w:t>Георгиевского городского</w:t>
      </w: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36A1">
        <w:rPr>
          <w:sz w:val="28"/>
          <w:szCs w:val="28"/>
        </w:rPr>
        <w:t>округа Ставропольского края</w:t>
      </w:r>
    </w:p>
    <w:p w:rsidR="00FA36A1" w:rsidRPr="00FA36A1" w:rsidRDefault="00FA36A1" w:rsidP="00FA36A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A36A1">
        <w:rPr>
          <w:sz w:val="28"/>
          <w:szCs w:val="28"/>
        </w:rPr>
        <w:t xml:space="preserve">от </w:t>
      </w:r>
      <w:r w:rsidR="003F01E2">
        <w:rPr>
          <w:sz w:val="28"/>
          <w:szCs w:val="28"/>
        </w:rPr>
        <w:t xml:space="preserve">17 августа </w:t>
      </w:r>
      <w:r w:rsidRPr="00FA36A1">
        <w:rPr>
          <w:sz w:val="28"/>
          <w:szCs w:val="28"/>
        </w:rPr>
        <w:t xml:space="preserve">2023 г. № </w:t>
      </w:r>
      <w:r w:rsidR="003F01E2">
        <w:rPr>
          <w:sz w:val="28"/>
          <w:szCs w:val="28"/>
        </w:rPr>
        <w:t>2605</w:t>
      </w:r>
    </w:p>
    <w:p w:rsidR="006E51D9" w:rsidRPr="006E51D9" w:rsidRDefault="006E51D9" w:rsidP="006E51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1D9" w:rsidRPr="006E51D9" w:rsidRDefault="006E51D9" w:rsidP="006E51D9">
      <w:pPr>
        <w:jc w:val="center"/>
        <w:rPr>
          <w:sz w:val="28"/>
          <w:szCs w:val="28"/>
        </w:rPr>
      </w:pPr>
    </w:p>
    <w:p w:rsidR="006E51D9" w:rsidRPr="006E51D9" w:rsidRDefault="006E51D9" w:rsidP="006E51D9">
      <w:pPr>
        <w:jc w:val="center"/>
        <w:rPr>
          <w:sz w:val="28"/>
          <w:szCs w:val="28"/>
        </w:rPr>
      </w:pPr>
    </w:p>
    <w:p w:rsidR="006E51D9" w:rsidRPr="006E51D9" w:rsidRDefault="006E51D9" w:rsidP="006E51D9">
      <w:pPr>
        <w:jc w:val="center"/>
        <w:rPr>
          <w:sz w:val="28"/>
          <w:szCs w:val="28"/>
        </w:rPr>
      </w:pPr>
    </w:p>
    <w:p w:rsidR="006E51D9" w:rsidRPr="006E51D9" w:rsidRDefault="006E51D9" w:rsidP="006E51D9">
      <w:pPr>
        <w:widowControl w:val="0"/>
        <w:spacing w:line="240" w:lineRule="exact"/>
        <w:jc w:val="center"/>
        <w:rPr>
          <w:sz w:val="28"/>
          <w:szCs w:val="28"/>
        </w:rPr>
      </w:pPr>
      <w:r w:rsidRPr="006E51D9">
        <w:rPr>
          <w:sz w:val="28"/>
          <w:szCs w:val="28"/>
        </w:rPr>
        <w:t>ИЗМЕНЕНИЯ,</w:t>
      </w:r>
    </w:p>
    <w:p w:rsidR="006E51D9" w:rsidRPr="006E51D9" w:rsidRDefault="006E51D9" w:rsidP="006E51D9">
      <w:pPr>
        <w:widowControl w:val="0"/>
        <w:jc w:val="center"/>
        <w:rPr>
          <w:sz w:val="28"/>
          <w:szCs w:val="28"/>
        </w:rPr>
      </w:pPr>
    </w:p>
    <w:p w:rsidR="006E51D9" w:rsidRPr="006E51D9" w:rsidRDefault="006E51D9" w:rsidP="006E51D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6E51D9">
        <w:rPr>
          <w:sz w:val="28"/>
          <w:szCs w:val="28"/>
        </w:rPr>
        <w:t>которые вносятся в</w:t>
      </w:r>
      <w:r w:rsidR="00711F78" w:rsidRPr="00711F78">
        <w:t xml:space="preserve"> </w:t>
      </w:r>
      <w:r w:rsidR="00711F78" w:rsidRPr="00711F78">
        <w:rPr>
          <w:sz w:val="28"/>
          <w:szCs w:val="28"/>
        </w:rPr>
        <w:t>нормативные затраты на обеспечение</w:t>
      </w:r>
      <w:r w:rsidR="00711F78">
        <w:rPr>
          <w:sz w:val="28"/>
          <w:szCs w:val="28"/>
        </w:rPr>
        <w:t xml:space="preserve"> функций администрации Георгиев</w:t>
      </w:r>
      <w:r w:rsidR="00711F78" w:rsidRPr="00711F78">
        <w:rPr>
          <w:sz w:val="28"/>
          <w:szCs w:val="28"/>
        </w:rPr>
        <w:t>ского городского округа Ставропольск</w:t>
      </w:r>
      <w:r w:rsidR="00711F78">
        <w:rPr>
          <w:sz w:val="28"/>
          <w:szCs w:val="28"/>
        </w:rPr>
        <w:t>ого края (включая подведомствен</w:t>
      </w:r>
      <w:r w:rsidR="00711F78" w:rsidRPr="00711F78">
        <w:rPr>
          <w:sz w:val="28"/>
          <w:szCs w:val="28"/>
        </w:rPr>
        <w:t>ные каз</w:t>
      </w:r>
      <w:r w:rsidR="001B5C0F">
        <w:rPr>
          <w:sz w:val="28"/>
          <w:szCs w:val="28"/>
        </w:rPr>
        <w:t>е</w:t>
      </w:r>
      <w:r w:rsidR="00711F78" w:rsidRPr="00711F78">
        <w:rPr>
          <w:sz w:val="28"/>
          <w:szCs w:val="28"/>
        </w:rPr>
        <w:t>нные учреждения Георгиевско</w:t>
      </w:r>
      <w:r w:rsidR="00711F78">
        <w:rPr>
          <w:sz w:val="28"/>
          <w:szCs w:val="28"/>
        </w:rPr>
        <w:t>го городского округа Ставрополь</w:t>
      </w:r>
      <w:r w:rsidR="00711F78" w:rsidRPr="00711F78">
        <w:rPr>
          <w:sz w:val="28"/>
          <w:szCs w:val="28"/>
        </w:rPr>
        <w:t>ского края, за исключением каз</w:t>
      </w:r>
      <w:r w:rsidR="001B5C0F">
        <w:rPr>
          <w:sz w:val="28"/>
          <w:szCs w:val="28"/>
        </w:rPr>
        <w:t>е</w:t>
      </w:r>
      <w:r w:rsidR="00711F78" w:rsidRPr="00711F78">
        <w:rPr>
          <w:sz w:val="28"/>
          <w:szCs w:val="28"/>
        </w:rPr>
        <w:t>нных у</w:t>
      </w:r>
      <w:r w:rsidR="00711F78">
        <w:rPr>
          <w:sz w:val="28"/>
          <w:szCs w:val="28"/>
        </w:rPr>
        <w:t>чреждений, которым в установлен</w:t>
      </w:r>
      <w:r w:rsidR="00711F78" w:rsidRPr="00711F78">
        <w:rPr>
          <w:sz w:val="28"/>
          <w:szCs w:val="28"/>
        </w:rPr>
        <w:t>ном порядке формируется муниципал</w:t>
      </w:r>
      <w:r w:rsidR="00711F78">
        <w:rPr>
          <w:sz w:val="28"/>
          <w:szCs w:val="28"/>
        </w:rPr>
        <w:t>ьное задание на оказание муници</w:t>
      </w:r>
      <w:r w:rsidR="00711F78" w:rsidRPr="00711F78">
        <w:rPr>
          <w:sz w:val="28"/>
          <w:szCs w:val="28"/>
        </w:rPr>
        <w:t>пальных услуг, выполнение работ), у</w:t>
      </w:r>
      <w:r w:rsidR="00711F78">
        <w:rPr>
          <w:sz w:val="28"/>
          <w:szCs w:val="28"/>
        </w:rPr>
        <w:t>тверждённые постановлением адми</w:t>
      </w:r>
      <w:r w:rsidR="00711F78" w:rsidRPr="00711F78">
        <w:rPr>
          <w:sz w:val="28"/>
          <w:szCs w:val="28"/>
        </w:rPr>
        <w:t>нистрации Георгиевского городского округа Ставропольского края от 30 декабря 2022 г. № 4432 «Об утвержден</w:t>
      </w:r>
      <w:r w:rsidR="00711F78">
        <w:rPr>
          <w:sz w:val="28"/>
          <w:szCs w:val="28"/>
        </w:rPr>
        <w:t>ии нормативных затрат на обеспе</w:t>
      </w:r>
      <w:r w:rsidR="00711F78" w:rsidRPr="00711F78">
        <w:rPr>
          <w:sz w:val="28"/>
          <w:szCs w:val="28"/>
        </w:rPr>
        <w:t>чение</w:t>
      </w:r>
      <w:proofErr w:type="gramEnd"/>
      <w:r w:rsidR="00711F78" w:rsidRPr="00711F78">
        <w:rPr>
          <w:sz w:val="28"/>
          <w:szCs w:val="28"/>
        </w:rPr>
        <w:t xml:space="preserve"> функций администрации Георгие</w:t>
      </w:r>
      <w:r w:rsidR="00711F78">
        <w:rPr>
          <w:sz w:val="28"/>
          <w:szCs w:val="28"/>
        </w:rPr>
        <w:t>вского городского округа Ставро</w:t>
      </w:r>
      <w:r w:rsidR="00711F78" w:rsidRPr="00711F78">
        <w:rPr>
          <w:sz w:val="28"/>
          <w:szCs w:val="28"/>
        </w:rPr>
        <w:t>польского края (включая подведомстве</w:t>
      </w:r>
      <w:r w:rsidR="00711F78">
        <w:rPr>
          <w:sz w:val="28"/>
          <w:szCs w:val="28"/>
        </w:rPr>
        <w:t>нные каз</w:t>
      </w:r>
      <w:r w:rsidR="00AF036D">
        <w:rPr>
          <w:sz w:val="28"/>
          <w:szCs w:val="28"/>
        </w:rPr>
        <w:t>е</w:t>
      </w:r>
      <w:r w:rsidR="00711F78">
        <w:rPr>
          <w:sz w:val="28"/>
          <w:szCs w:val="28"/>
        </w:rPr>
        <w:t>нные учреждения Георги</w:t>
      </w:r>
      <w:r w:rsidR="00711F78" w:rsidRPr="00711F78">
        <w:rPr>
          <w:sz w:val="28"/>
          <w:szCs w:val="28"/>
        </w:rPr>
        <w:t>евского городского округа Ставропольс</w:t>
      </w:r>
      <w:r w:rsidR="00711F78">
        <w:rPr>
          <w:sz w:val="28"/>
          <w:szCs w:val="28"/>
        </w:rPr>
        <w:t>кого края, за исключением каз</w:t>
      </w:r>
      <w:r w:rsidR="001B5C0F">
        <w:rPr>
          <w:sz w:val="28"/>
          <w:szCs w:val="28"/>
        </w:rPr>
        <w:t>е</w:t>
      </w:r>
      <w:r w:rsidR="00711F78">
        <w:rPr>
          <w:sz w:val="28"/>
          <w:szCs w:val="28"/>
        </w:rPr>
        <w:t>н</w:t>
      </w:r>
      <w:r w:rsidR="00711F78" w:rsidRPr="00711F78">
        <w:rPr>
          <w:sz w:val="28"/>
          <w:szCs w:val="28"/>
        </w:rPr>
        <w:t>ных учреждений, которым в установ</w:t>
      </w:r>
      <w:r w:rsidR="00711F78">
        <w:rPr>
          <w:sz w:val="28"/>
          <w:szCs w:val="28"/>
        </w:rPr>
        <w:t>ленном порядке формируется муни</w:t>
      </w:r>
      <w:r w:rsidR="00711F78" w:rsidRPr="00711F78">
        <w:rPr>
          <w:sz w:val="28"/>
          <w:szCs w:val="28"/>
        </w:rPr>
        <w:t>ципальное задание на оказание мун</w:t>
      </w:r>
      <w:r w:rsidR="00711F78">
        <w:rPr>
          <w:sz w:val="28"/>
          <w:szCs w:val="28"/>
        </w:rPr>
        <w:t>иципальных услуг, выполнение ра</w:t>
      </w:r>
      <w:r w:rsidR="00711F78" w:rsidRPr="00711F78">
        <w:rPr>
          <w:sz w:val="28"/>
          <w:szCs w:val="28"/>
        </w:rPr>
        <w:t>бот)»</w:t>
      </w:r>
      <w:r w:rsidRPr="006E51D9">
        <w:rPr>
          <w:sz w:val="28"/>
          <w:szCs w:val="28"/>
        </w:rPr>
        <w:t xml:space="preserve"> </w:t>
      </w:r>
    </w:p>
    <w:p w:rsidR="006E51D9" w:rsidRDefault="006E51D9" w:rsidP="000426E3">
      <w:pPr>
        <w:rPr>
          <w:sz w:val="28"/>
          <w:szCs w:val="26"/>
        </w:rPr>
      </w:pPr>
    </w:p>
    <w:p w:rsidR="009927AE" w:rsidRDefault="009927AE" w:rsidP="009927AE">
      <w:pPr>
        <w:rPr>
          <w:sz w:val="28"/>
          <w:szCs w:val="26"/>
        </w:rPr>
      </w:pPr>
    </w:p>
    <w:p w:rsidR="0087052C" w:rsidRPr="003D52A9" w:rsidRDefault="0087052C" w:rsidP="0087052C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3D52A9">
        <w:rPr>
          <w:rFonts w:ascii="Times New Roman" w:hAnsi="Times New Roman"/>
          <w:sz w:val="28"/>
          <w:szCs w:val="26"/>
        </w:rPr>
        <w:t xml:space="preserve">Дополнить </w:t>
      </w:r>
      <w:r>
        <w:rPr>
          <w:rFonts w:ascii="Times New Roman" w:hAnsi="Times New Roman"/>
          <w:sz w:val="28"/>
          <w:szCs w:val="26"/>
        </w:rPr>
        <w:t xml:space="preserve">таблицей 5.1 следующего содержания: </w:t>
      </w:r>
    </w:p>
    <w:p w:rsidR="0087052C" w:rsidRPr="009927AE" w:rsidRDefault="0087052C" w:rsidP="0087052C">
      <w:pPr>
        <w:spacing w:line="240" w:lineRule="exact"/>
        <w:jc w:val="right"/>
        <w:rPr>
          <w:sz w:val="28"/>
          <w:szCs w:val="26"/>
        </w:rPr>
      </w:pPr>
      <w:r>
        <w:rPr>
          <w:sz w:val="28"/>
          <w:szCs w:val="26"/>
        </w:rPr>
        <w:t>«Таблица 5.1</w:t>
      </w:r>
    </w:p>
    <w:p w:rsidR="0087052C" w:rsidRPr="009927AE" w:rsidRDefault="0087052C" w:rsidP="0087052C">
      <w:pPr>
        <w:spacing w:line="240" w:lineRule="exact"/>
        <w:rPr>
          <w:sz w:val="28"/>
          <w:szCs w:val="26"/>
        </w:rPr>
      </w:pPr>
    </w:p>
    <w:p w:rsidR="0087052C" w:rsidRPr="009927AE" w:rsidRDefault="0087052C" w:rsidP="0087052C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НОРМАТИВЫ</w:t>
      </w:r>
    </w:p>
    <w:p w:rsidR="0087052C" w:rsidRPr="009927AE" w:rsidRDefault="0087052C" w:rsidP="0087052C">
      <w:pPr>
        <w:spacing w:line="240" w:lineRule="exact"/>
        <w:jc w:val="center"/>
        <w:rPr>
          <w:sz w:val="28"/>
          <w:szCs w:val="26"/>
        </w:rPr>
      </w:pPr>
    </w:p>
    <w:p w:rsidR="0087052C" w:rsidRPr="009927AE" w:rsidRDefault="0087052C" w:rsidP="0087052C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обеспечения функций администрации, применяемые при расчёте затрат на приобретение компьютерного и периферийного</w:t>
      </w:r>
    </w:p>
    <w:p w:rsidR="0087052C" w:rsidRPr="009927AE" w:rsidRDefault="0087052C" w:rsidP="0087052C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оборудования, копировальных аппаратов (оргтехники)</w:t>
      </w:r>
    </w:p>
    <w:p w:rsidR="0087052C" w:rsidRPr="0012011B" w:rsidRDefault="0087052C" w:rsidP="0087052C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и средств</w:t>
      </w:r>
      <w:r w:rsidRPr="0012011B">
        <w:rPr>
          <w:sz w:val="28"/>
          <w:szCs w:val="28"/>
        </w:rPr>
        <w:t xml:space="preserve"> </w:t>
      </w:r>
      <w:r w:rsidRPr="0012011B">
        <w:rPr>
          <w:sz w:val="28"/>
          <w:szCs w:val="26"/>
        </w:rPr>
        <w:t>коммуникации</w:t>
      </w:r>
      <w:r w:rsidRPr="004E2F29">
        <w:t xml:space="preserve"> </w:t>
      </w:r>
      <w:r>
        <w:t>(</w:t>
      </w:r>
      <w:r w:rsidRPr="004E2F29">
        <w:rPr>
          <w:sz w:val="28"/>
          <w:szCs w:val="26"/>
        </w:rPr>
        <w:t>кабинет № 75 (для заседаний)</w:t>
      </w:r>
      <w:r>
        <w:rPr>
          <w:sz w:val="28"/>
          <w:szCs w:val="26"/>
        </w:rPr>
        <w:t>)</w:t>
      </w:r>
    </w:p>
    <w:p w:rsidR="0087052C" w:rsidRDefault="0087052C" w:rsidP="0087052C">
      <w:pPr>
        <w:spacing w:line="240" w:lineRule="exact"/>
        <w:jc w:val="center"/>
        <w:rPr>
          <w:sz w:val="28"/>
          <w:szCs w:val="26"/>
        </w:rPr>
      </w:pPr>
    </w:p>
    <w:p w:rsidR="0087052C" w:rsidRDefault="0087052C" w:rsidP="0087052C">
      <w:pPr>
        <w:spacing w:line="240" w:lineRule="exact"/>
        <w:jc w:val="center"/>
        <w:rPr>
          <w:sz w:val="28"/>
          <w:szCs w:val="26"/>
        </w:rPr>
      </w:pPr>
    </w:p>
    <w:tbl>
      <w:tblPr>
        <w:tblStyle w:val="af4"/>
        <w:tblW w:w="9611" w:type="dxa"/>
        <w:tblInd w:w="-5" w:type="dxa"/>
        <w:tblLayout w:type="fixed"/>
        <w:tblLook w:val="01E0"/>
      </w:tblPr>
      <w:tblGrid>
        <w:gridCol w:w="567"/>
        <w:gridCol w:w="2357"/>
        <w:gridCol w:w="1187"/>
        <w:gridCol w:w="1701"/>
        <w:gridCol w:w="1276"/>
        <w:gridCol w:w="932"/>
        <w:gridCol w:w="1591"/>
      </w:tblGrid>
      <w:tr w:rsidR="0087052C" w:rsidRPr="002337BA" w:rsidTr="00D469BC">
        <w:tc>
          <w:tcPr>
            <w:tcW w:w="567" w:type="dxa"/>
            <w:vAlign w:val="center"/>
          </w:tcPr>
          <w:p w:rsidR="0087052C" w:rsidRPr="002337BA" w:rsidRDefault="0087052C" w:rsidP="002337BA">
            <w:pPr>
              <w:spacing w:line="240" w:lineRule="exact"/>
              <w:ind w:left="-108" w:right="-108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7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7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з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276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Сроки эксплу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а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тации (лет)</w:t>
            </w:r>
          </w:p>
        </w:tc>
        <w:tc>
          <w:tcPr>
            <w:tcW w:w="932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м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чание</w:t>
            </w:r>
          </w:p>
        </w:tc>
        <w:tc>
          <w:tcPr>
            <w:tcW w:w="1591" w:type="dxa"/>
            <w:vAlign w:val="center"/>
          </w:tcPr>
          <w:p w:rsidR="0087052C" w:rsidRPr="002337BA" w:rsidRDefault="0087052C" w:rsidP="002337B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обретения за штуку, не более (руб.)</w:t>
            </w:r>
          </w:p>
        </w:tc>
      </w:tr>
      <w:tr w:rsidR="0087052C" w:rsidRPr="002337BA" w:rsidTr="00D469BC">
        <w:trPr>
          <w:cantSplit/>
        </w:trPr>
        <w:tc>
          <w:tcPr>
            <w:tcW w:w="567" w:type="dxa"/>
          </w:tcPr>
          <w:p w:rsidR="0087052C" w:rsidRPr="002337BA" w:rsidRDefault="0087052C" w:rsidP="00495082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17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87052C" w:rsidRPr="002337BA" w:rsidRDefault="0087052C" w:rsidP="00AE29E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187" w:type="dxa"/>
          </w:tcPr>
          <w:p w:rsidR="0087052C" w:rsidRPr="002337BA" w:rsidRDefault="0087052C" w:rsidP="00AE29E7">
            <w:pPr>
              <w:jc w:val="center"/>
              <w:rPr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не более 1 штуки в расчёте на помещение</w:t>
            </w:r>
          </w:p>
        </w:tc>
        <w:tc>
          <w:tcPr>
            <w:tcW w:w="1276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</w:tr>
      <w:tr w:rsidR="0087052C" w:rsidRPr="002337BA" w:rsidTr="00D469BC">
        <w:trPr>
          <w:cantSplit/>
        </w:trPr>
        <w:tc>
          <w:tcPr>
            <w:tcW w:w="567" w:type="dxa"/>
          </w:tcPr>
          <w:p w:rsidR="0087052C" w:rsidRPr="002337BA" w:rsidRDefault="0087052C" w:rsidP="00AE29E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87052C" w:rsidRPr="002337BA" w:rsidRDefault="0087052C" w:rsidP="00AE29E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Монитор, по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337BA">
              <w:rPr>
                <w:rFonts w:ascii="Times New Roman" w:hAnsi="Times New Roman"/>
                <w:sz w:val="28"/>
                <w:szCs w:val="28"/>
              </w:rPr>
              <w:t>ключаемый к компьютеру</w:t>
            </w:r>
          </w:p>
        </w:tc>
        <w:tc>
          <w:tcPr>
            <w:tcW w:w="1187" w:type="dxa"/>
          </w:tcPr>
          <w:p w:rsidR="0087052C" w:rsidRPr="002337BA" w:rsidRDefault="0087052C" w:rsidP="00AE29E7">
            <w:pPr>
              <w:jc w:val="center"/>
              <w:rPr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701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не более 1 штуки в расчёте на помещение</w:t>
            </w:r>
          </w:p>
        </w:tc>
        <w:tc>
          <w:tcPr>
            <w:tcW w:w="1276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87052C" w:rsidRPr="002337BA" w:rsidRDefault="0087052C" w:rsidP="00AE29E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A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</w:tbl>
    <w:p w:rsidR="0087052C" w:rsidRDefault="0087052C" w:rsidP="00FB0C69">
      <w:pPr>
        <w:pStyle w:val="aa"/>
        <w:spacing w:after="0" w:line="360" w:lineRule="auto"/>
        <w:ind w:left="714"/>
        <w:rPr>
          <w:rFonts w:ascii="Times New Roman" w:hAnsi="Times New Roman"/>
          <w:sz w:val="28"/>
          <w:szCs w:val="26"/>
        </w:rPr>
      </w:pPr>
    </w:p>
    <w:p w:rsidR="0087052C" w:rsidRDefault="00170614" w:rsidP="00884AA6">
      <w:pPr>
        <w:ind w:firstLine="709"/>
        <w:rPr>
          <w:sz w:val="28"/>
          <w:szCs w:val="26"/>
        </w:rPr>
      </w:pPr>
      <w:r>
        <w:rPr>
          <w:sz w:val="28"/>
          <w:szCs w:val="26"/>
        </w:rPr>
        <w:lastRenderedPageBreak/>
        <w:t>2.</w:t>
      </w:r>
      <w:r w:rsidR="00B7682E">
        <w:rPr>
          <w:sz w:val="28"/>
          <w:szCs w:val="26"/>
        </w:rPr>
        <w:t xml:space="preserve"> Дополнить </w:t>
      </w:r>
      <w:r w:rsidR="00884AA6">
        <w:rPr>
          <w:sz w:val="28"/>
          <w:szCs w:val="26"/>
        </w:rPr>
        <w:t>раздел</w:t>
      </w:r>
      <w:r w:rsidR="00884AA6" w:rsidRPr="00884AA6">
        <w:rPr>
          <w:sz w:val="28"/>
          <w:szCs w:val="26"/>
        </w:rPr>
        <w:t xml:space="preserve"> «Администрация»</w:t>
      </w:r>
      <w:r w:rsidR="00884AA6">
        <w:rPr>
          <w:sz w:val="28"/>
          <w:szCs w:val="26"/>
        </w:rPr>
        <w:t xml:space="preserve"> </w:t>
      </w:r>
      <w:r w:rsidR="00BE07AC">
        <w:rPr>
          <w:sz w:val="28"/>
          <w:szCs w:val="26"/>
        </w:rPr>
        <w:t>таблицы 12 подразделом</w:t>
      </w:r>
      <w:r w:rsidR="00BE07AC" w:rsidRPr="00BE07AC">
        <w:rPr>
          <w:sz w:val="28"/>
          <w:szCs w:val="26"/>
        </w:rPr>
        <w:t xml:space="preserve"> «к</w:t>
      </w:r>
      <w:r w:rsidR="00BE07AC" w:rsidRPr="00BE07AC">
        <w:rPr>
          <w:sz w:val="28"/>
          <w:szCs w:val="26"/>
        </w:rPr>
        <w:t>а</w:t>
      </w:r>
      <w:r w:rsidR="00BE07AC" w:rsidRPr="00BE07AC">
        <w:rPr>
          <w:sz w:val="28"/>
          <w:szCs w:val="26"/>
        </w:rPr>
        <w:t>бинет № 75 (для заседаний)»</w:t>
      </w:r>
      <w:r w:rsidR="00D469BC" w:rsidRPr="00D469BC">
        <w:t xml:space="preserve"> </w:t>
      </w:r>
      <w:r w:rsidR="00D469BC" w:rsidRPr="00D469BC">
        <w:rPr>
          <w:sz w:val="28"/>
          <w:szCs w:val="26"/>
        </w:rPr>
        <w:t>следующего содержания:</w:t>
      </w:r>
    </w:p>
    <w:p w:rsidR="000F4D3C" w:rsidRDefault="000F4D3C" w:rsidP="00884AA6">
      <w:pPr>
        <w:ind w:firstLine="709"/>
        <w:rPr>
          <w:sz w:val="28"/>
          <w:szCs w:val="26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76"/>
        <w:gridCol w:w="2014"/>
        <w:gridCol w:w="1611"/>
      </w:tblGrid>
      <w:tr w:rsidR="000F4D3C" w:rsidRPr="00495082" w:rsidTr="00806E74">
        <w:trPr>
          <w:cantSplit/>
          <w:trHeight w:val="230"/>
        </w:trPr>
        <w:tc>
          <w:tcPr>
            <w:tcW w:w="9613" w:type="dxa"/>
            <w:gridSpan w:val="6"/>
          </w:tcPr>
          <w:p w:rsidR="000F4D3C" w:rsidRPr="00495082" w:rsidRDefault="000F4D3C" w:rsidP="00806E74">
            <w:pPr>
              <w:contextualSpacing/>
              <w:jc w:val="center"/>
              <w:rPr>
                <w:rStyle w:val="23"/>
                <w:rFonts w:eastAsia="Calibri"/>
                <w:color w:val="auto"/>
                <w:sz w:val="28"/>
                <w:szCs w:val="28"/>
              </w:rPr>
            </w:pPr>
            <w:r w:rsidRPr="00495082">
              <w:rPr>
                <w:rStyle w:val="23"/>
                <w:rFonts w:eastAsia="Calibri"/>
                <w:color w:val="auto"/>
                <w:sz w:val="28"/>
                <w:szCs w:val="28"/>
              </w:rPr>
              <w:t>кабинет № 75 (для заседаний)</w:t>
            </w:r>
          </w:p>
        </w:tc>
      </w:tr>
      <w:tr w:rsidR="000F4D3C" w:rsidRPr="00495082" w:rsidTr="00806E74">
        <w:trPr>
          <w:cantSplit/>
          <w:trHeight w:val="230"/>
        </w:trPr>
        <w:tc>
          <w:tcPr>
            <w:tcW w:w="634" w:type="dxa"/>
          </w:tcPr>
          <w:p w:rsidR="000F4D3C" w:rsidRPr="00495082" w:rsidRDefault="000F4D3C" w:rsidP="00806E74">
            <w:pPr>
              <w:contextualSpacing/>
              <w:jc w:val="center"/>
              <w:rPr>
                <w:sz w:val="28"/>
                <w:szCs w:val="28"/>
              </w:rPr>
            </w:pPr>
            <w:r w:rsidRPr="00495082">
              <w:rPr>
                <w:sz w:val="28"/>
                <w:szCs w:val="28"/>
              </w:rPr>
              <w:t>9.</w:t>
            </w:r>
          </w:p>
        </w:tc>
        <w:tc>
          <w:tcPr>
            <w:tcW w:w="2338" w:type="dxa"/>
          </w:tcPr>
          <w:p w:rsidR="000F4D3C" w:rsidRPr="00495082" w:rsidRDefault="000F4D3C" w:rsidP="00806E74">
            <w:pPr>
              <w:contextualSpacing/>
              <w:rPr>
                <w:sz w:val="28"/>
                <w:szCs w:val="28"/>
              </w:rPr>
            </w:pPr>
            <w:r w:rsidRPr="00495082">
              <w:rPr>
                <w:sz w:val="28"/>
                <w:szCs w:val="28"/>
              </w:rPr>
              <w:t>Телевизор</w:t>
            </w:r>
          </w:p>
        </w:tc>
        <w:tc>
          <w:tcPr>
            <w:tcW w:w="1340" w:type="dxa"/>
          </w:tcPr>
          <w:p w:rsidR="000F4D3C" w:rsidRPr="00495082" w:rsidRDefault="000F4D3C" w:rsidP="00806E74">
            <w:pPr>
              <w:jc w:val="center"/>
              <w:rPr>
                <w:sz w:val="28"/>
                <w:szCs w:val="28"/>
              </w:rPr>
            </w:pPr>
            <w:r w:rsidRPr="00495082">
              <w:rPr>
                <w:rStyle w:val="23"/>
                <w:rFonts w:eastAsia="Calibri"/>
                <w:color w:val="auto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0F4D3C" w:rsidRPr="00495082" w:rsidRDefault="00AE29E7" w:rsidP="00806E74">
            <w:pPr>
              <w:contextualSpacing/>
              <w:jc w:val="center"/>
              <w:rPr>
                <w:sz w:val="28"/>
                <w:szCs w:val="28"/>
              </w:rPr>
            </w:pPr>
            <w:r w:rsidRPr="00495082">
              <w:rPr>
                <w:sz w:val="28"/>
                <w:szCs w:val="28"/>
              </w:rPr>
              <w:t>до 4</w:t>
            </w:r>
          </w:p>
        </w:tc>
        <w:tc>
          <w:tcPr>
            <w:tcW w:w="2014" w:type="dxa"/>
          </w:tcPr>
          <w:p w:rsidR="000F4D3C" w:rsidRPr="00495082" w:rsidRDefault="00AE29E7" w:rsidP="00806E74">
            <w:pPr>
              <w:contextualSpacing/>
              <w:jc w:val="center"/>
              <w:rPr>
                <w:sz w:val="28"/>
                <w:szCs w:val="28"/>
              </w:rPr>
            </w:pPr>
            <w:r w:rsidRPr="00495082">
              <w:rPr>
                <w:rStyle w:val="23"/>
                <w:rFonts w:eastAsia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1611" w:type="dxa"/>
          </w:tcPr>
          <w:p w:rsidR="000F4D3C" w:rsidRPr="00495082" w:rsidRDefault="002F1493" w:rsidP="00806E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29E7" w:rsidRPr="00495082">
              <w:rPr>
                <w:sz w:val="28"/>
                <w:szCs w:val="28"/>
              </w:rPr>
              <w:t>0000</w:t>
            </w:r>
          </w:p>
        </w:tc>
      </w:tr>
    </w:tbl>
    <w:p w:rsidR="000F4D3C" w:rsidRDefault="000F4D3C" w:rsidP="00884AA6">
      <w:pPr>
        <w:ind w:firstLine="709"/>
        <w:rPr>
          <w:sz w:val="28"/>
          <w:szCs w:val="26"/>
        </w:rPr>
      </w:pPr>
    </w:p>
    <w:p w:rsidR="00FA36A1" w:rsidRDefault="00FA36A1" w:rsidP="00884AA6">
      <w:pPr>
        <w:ind w:firstLine="709"/>
        <w:rPr>
          <w:sz w:val="28"/>
          <w:szCs w:val="26"/>
        </w:rPr>
      </w:pPr>
    </w:p>
    <w:p w:rsidR="00FA36A1" w:rsidRDefault="00FA36A1" w:rsidP="00884AA6">
      <w:pPr>
        <w:ind w:firstLine="709"/>
        <w:rPr>
          <w:sz w:val="28"/>
          <w:szCs w:val="26"/>
        </w:rPr>
      </w:pPr>
    </w:p>
    <w:p w:rsidR="00FA36A1" w:rsidRPr="006F1152" w:rsidRDefault="00315D17" w:rsidP="00315D17">
      <w:pPr>
        <w:spacing w:line="24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_____</w:t>
      </w:r>
      <w:bookmarkStart w:id="4" w:name="_GoBack"/>
      <w:bookmarkEnd w:id="4"/>
    </w:p>
    <w:sectPr w:rsidR="00FA36A1" w:rsidRPr="006F1152" w:rsidSect="00FA36A1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1C" w:rsidRDefault="00EB301C" w:rsidP="00852140">
      <w:r>
        <w:separator/>
      </w:r>
    </w:p>
  </w:endnote>
  <w:endnote w:type="continuationSeparator" w:id="0">
    <w:p w:rsidR="00EB301C" w:rsidRDefault="00EB301C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1C" w:rsidRDefault="00EB301C" w:rsidP="00852140">
      <w:r>
        <w:separator/>
      </w:r>
    </w:p>
  </w:footnote>
  <w:footnote w:type="continuationSeparator" w:id="0">
    <w:p w:rsidR="00EB301C" w:rsidRDefault="00EB301C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A1" w:rsidRPr="00FA36A1" w:rsidRDefault="008F6E3A" w:rsidP="00FA36A1">
    <w:pPr>
      <w:pStyle w:val="ab"/>
      <w:jc w:val="right"/>
      <w:rPr>
        <w:sz w:val="28"/>
        <w:szCs w:val="28"/>
      </w:rPr>
    </w:pPr>
    <w:r w:rsidRPr="00FA36A1">
      <w:rPr>
        <w:sz w:val="28"/>
        <w:szCs w:val="28"/>
      </w:rPr>
      <w:fldChar w:fldCharType="begin"/>
    </w:r>
    <w:r w:rsidR="00FA36A1" w:rsidRPr="00FA36A1">
      <w:rPr>
        <w:sz w:val="28"/>
        <w:szCs w:val="28"/>
      </w:rPr>
      <w:instrText xml:space="preserve"> PAGE  \* Arabic  \* MERGEFORMAT </w:instrText>
    </w:r>
    <w:r w:rsidRPr="00FA36A1">
      <w:rPr>
        <w:sz w:val="28"/>
        <w:szCs w:val="28"/>
      </w:rPr>
      <w:fldChar w:fldCharType="separate"/>
    </w:r>
    <w:r w:rsidR="002101D2">
      <w:rPr>
        <w:noProof/>
        <w:sz w:val="28"/>
        <w:szCs w:val="28"/>
      </w:rPr>
      <w:t>2</w:t>
    </w:r>
    <w:r w:rsidRPr="00FA36A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19E" w:rsidRPr="00AD11FA" w:rsidRDefault="008F6E3A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A319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2101D2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A319E" w:rsidRPr="00C779F4" w:rsidRDefault="007A319E" w:rsidP="00C779F4">
    <w:pPr>
      <w:pStyle w:val="ab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E" w:rsidRDefault="007A319E">
    <w:pPr>
      <w:pStyle w:val="ab"/>
      <w:jc w:val="right"/>
    </w:pPr>
  </w:p>
  <w:p w:rsidR="007A319E" w:rsidRDefault="007A31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138DF"/>
    <w:multiLevelType w:val="hybridMultilevel"/>
    <w:tmpl w:val="FB6A9FE8"/>
    <w:lvl w:ilvl="0" w:tplc="DDC2042E">
      <w:start w:val="1"/>
      <w:numFmt w:val="decimal"/>
      <w:lvlText w:val="2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1349"/>
    <w:multiLevelType w:val="hybridMultilevel"/>
    <w:tmpl w:val="9198FF5E"/>
    <w:lvl w:ilvl="0" w:tplc="4A72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0FEC"/>
    <w:multiLevelType w:val="hybridMultilevel"/>
    <w:tmpl w:val="1598D07A"/>
    <w:lvl w:ilvl="0" w:tplc="74BC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53E"/>
    <w:rsid w:val="000758C5"/>
    <w:rsid w:val="0008158A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617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E7F62"/>
    <w:rsid w:val="000F03C8"/>
    <w:rsid w:val="000F25EA"/>
    <w:rsid w:val="000F3EED"/>
    <w:rsid w:val="000F4D3C"/>
    <w:rsid w:val="000F5363"/>
    <w:rsid w:val="000F6979"/>
    <w:rsid w:val="00100B2D"/>
    <w:rsid w:val="00100F46"/>
    <w:rsid w:val="001016E3"/>
    <w:rsid w:val="00101CC9"/>
    <w:rsid w:val="001030BB"/>
    <w:rsid w:val="00106163"/>
    <w:rsid w:val="001062ED"/>
    <w:rsid w:val="001106FE"/>
    <w:rsid w:val="001141B4"/>
    <w:rsid w:val="00114E9E"/>
    <w:rsid w:val="0011523F"/>
    <w:rsid w:val="0011738D"/>
    <w:rsid w:val="0012011B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372B5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0614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43F3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5C0F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1D5"/>
    <w:rsid w:val="00202DAB"/>
    <w:rsid w:val="0020663A"/>
    <w:rsid w:val="002101D2"/>
    <w:rsid w:val="00210DF2"/>
    <w:rsid w:val="00212DAE"/>
    <w:rsid w:val="00213486"/>
    <w:rsid w:val="0021431D"/>
    <w:rsid w:val="002149AF"/>
    <w:rsid w:val="00214C0F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7BA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9FC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531E"/>
    <w:rsid w:val="002E5D8F"/>
    <w:rsid w:val="002E6AAD"/>
    <w:rsid w:val="002E732A"/>
    <w:rsid w:val="002F1493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15D17"/>
    <w:rsid w:val="00320193"/>
    <w:rsid w:val="00322CE4"/>
    <w:rsid w:val="003249D9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339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D52A9"/>
    <w:rsid w:val="003E17EF"/>
    <w:rsid w:val="003E4F29"/>
    <w:rsid w:val="003E4F41"/>
    <w:rsid w:val="003E6493"/>
    <w:rsid w:val="003E749E"/>
    <w:rsid w:val="003E79B7"/>
    <w:rsid w:val="003F01E2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647C1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5082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503"/>
    <w:rsid w:val="004D7E0B"/>
    <w:rsid w:val="004E0FEA"/>
    <w:rsid w:val="004E2E4D"/>
    <w:rsid w:val="004E2F29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E98"/>
    <w:rsid w:val="0051139A"/>
    <w:rsid w:val="00511515"/>
    <w:rsid w:val="00511FF4"/>
    <w:rsid w:val="005121B1"/>
    <w:rsid w:val="00512278"/>
    <w:rsid w:val="005124B4"/>
    <w:rsid w:val="00512FDB"/>
    <w:rsid w:val="00514D2C"/>
    <w:rsid w:val="00515243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0A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5A2B"/>
    <w:rsid w:val="00636BCB"/>
    <w:rsid w:val="00636F77"/>
    <w:rsid w:val="00637E73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EBE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0E8D"/>
    <w:rsid w:val="006D1832"/>
    <w:rsid w:val="006D1E63"/>
    <w:rsid w:val="006D27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00F"/>
    <w:rsid w:val="006E4C61"/>
    <w:rsid w:val="006E4E2F"/>
    <w:rsid w:val="006E51D9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1F78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761CB"/>
    <w:rsid w:val="007824AE"/>
    <w:rsid w:val="00787FE8"/>
    <w:rsid w:val="00791F07"/>
    <w:rsid w:val="00793AF3"/>
    <w:rsid w:val="0079477C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5B39"/>
    <w:rsid w:val="0083618F"/>
    <w:rsid w:val="008361F3"/>
    <w:rsid w:val="00840174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052C"/>
    <w:rsid w:val="0087419E"/>
    <w:rsid w:val="0087513B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4AA6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6E3A"/>
    <w:rsid w:val="008F7491"/>
    <w:rsid w:val="009027AF"/>
    <w:rsid w:val="009039FA"/>
    <w:rsid w:val="00904097"/>
    <w:rsid w:val="00904F86"/>
    <w:rsid w:val="00911539"/>
    <w:rsid w:val="00911A46"/>
    <w:rsid w:val="0091269B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382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27AE"/>
    <w:rsid w:val="00993A1F"/>
    <w:rsid w:val="00995660"/>
    <w:rsid w:val="00995D61"/>
    <w:rsid w:val="00996DA6"/>
    <w:rsid w:val="00997A1A"/>
    <w:rsid w:val="009A0956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2E63"/>
    <w:rsid w:val="009C3378"/>
    <w:rsid w:val="009C4CF7"/>
    <w:rsid w:val="009C5FD7"/>
    <w:rsid w:val="009C6671"/>
    <w:rsid w:val="009C6D8C"/>
    <w:rsid w:val="009C75FD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5EC8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A75AD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2BFF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29E7"/>
    <w:rsid w:val="00AE6309"/>
    <w:rsid w:val="00AE67F3"/>
    <w:rsid w:val="00AE6B49"/>
    <w:rsid w:val="00AF036D"/>
    <w:rsid w:val="00AF061B"/>
    <w:rsid w:val="00AF0BE7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61C4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7682E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07AC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21F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47A5"/>
    <w:rsid w:val="00CE5921"/>
    <w:rsid w:val="00CF044A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07EBE"/>
    <w:rsid w:val="00D102FB"/>
    <w:rsid w:val="00D10E0C"/>
    <w:rsid w:val="00D10FDF"/>
    <w:rsid w:val="00D11683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077"/>
    <w:rsid w:val="00D40F07"/>
    <w:rsid w:val="00D42FF0"/>
    <w:rsid w:val="00D43328"/>
    <w:rsid w:val="00D444D2"/>
    <w:rsid w:val="00D4537B"/>
    <w:rsid w:val="00D4622E"/>
    <w:rsid w:val="00D469BC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328A"/>
    <w:rsid w:val="00D6443A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4DF"/>
    <w:rsid w:val="00DC3B76"/>
    <w:rsid w:val="00DC4196"/>
    <w:rsid w:val="00DC4395"/>
    <w:rsid w:val="00DC4BE0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2E57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A7057"/>
    <w:rsid w:val="00EB0DC6"/>
    <w:rsid w:val="00EB301C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725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1511"/>
    <w:rsid w:val="00F91980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36A1"/>
    <w:rsid w:val="00FA5B4B"/>
    <w:rsid w:val="00FA6437"/>
    <w:rsid w:val="00FA651A"/>
    <w:rsid w:val="00FA7A27"/>
    <w:rsid w:val="00FA7C93"/>
    <w:rsid w:val="00FB0C69"/>
    <w:rsid w:val="00FB1220"/>
    <w:rsid w:val="00FB2260"/>
    <w:rsid w:val="00FB2366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5E32-438D-4096-97CB-081CF9D1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5507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2023-06-05T08:20:00Z</cp:lastPrinted>
  <dcterms:created xsi:type="dcterms:W3CDTF">2023-08-17T14:30:00Z</dcterms:created>
  <dcterms:modified xsi:type="dcterms:W3CDTF">2023-08-17T14:30:00Z</dcterms:modified>
</cp:coreProperties>
</file>